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B5AA" w14:textId="5EC75710" w:rsidR="000A7298" w:rsidRPr="00D359F6" w:rsidRDefault="001D4196" w:rsidP="00872BCB">
      <w:pPr>
        <w:spacing w:after="0" w:line="240" w:lineRule="auto"/>
      </w:pPr>
      <w:r w:rsidRPr="005A3350">
        <w:rPr>
          <w:noProof/>
          <w:lang w:eastAsia="en-GB"/>
        </w:rPr>
        <mc:AlternateContent>
          <mc:Choice Requires="wps">
            <w:drawing>
              <wp:anchor distT="0" distB="0" distL="114300" distR="114300" simplePos="0" relativeHeight="251663360" behindDoc="0" locked="0" layoutInCell="1" allowOverlap="1" wp14:anchorId="1CFCDD90" wp14:editId="0EA3F010">
                <wp:simplePos x="0" y="0"/>
                <wp:positionH relativeFrom="page">
                  <wp:posOffset>5634355</wp:posOffset>
                </wp:positionH>
                <wp:positionV relativeFrom="page">
                  <wp:posOffset>187325</wp:posOffset>
                </wp:positionV>
                <wp:extent cx="1825625" cy="10287000"/>
                <wp:effectExtent l="0" t="0" r="317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5625" cy="10287000"/>
                        </a:xfrm>
                        <a:prstGeom prst="rect">
                          <a:avLst/>
                        </a:prstGeom>
                        <a:solidFill>
                          <a:srgbClr val="1F497D"/>
                        </a:solidFill>
                        <a:ln w="25400" cap="flat" cmpd="sng" algn="ctr">
                          <a:noFill/>
                          <a:prstDash val="solid"/>
                        </a:ln>
                        <a:effectLst/>
                      </wps:spPr>
                      <wps:txbx>
                        <w:txbxContent>
                          <w:p w14:paraId="49852237"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F</w:t>
                            </w:r>
                          </w:p>
                          <w:p w14:paraId="137E872D"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O</w:t>
                            </w:r>
                          </w:p>
                          <w:p w14:paraId="7814921A"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U</w:t>
                            </w:r>
                          </w:p>
                          <w:p w14:paraId="4835D798"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R</w:t>
                            </w:r>
                          </w:p>
                          <w:p w14:paraId="549CCEA4"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T</w:t>
                            </w:r>
                          </w:p>
                          <w:p w14:paraId="1EB03D0D"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H</w:t>
                            </w:r>
                          </w:p>
                          <w:p w14:paraId="6A22DC89"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p>
                          <w:p w14:paraId="5673522E"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E</w:t>
                            </w:r>
                          </w:p>
                          <w:p w14:paraId="21248375"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V</w:t>
                            </w:r>
                          </w:p>
                          <w:p w14:paraId="10D3E3B1"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A</w:t>
                            </w:r>
                          </w:p>
                          <w:p w14:paraId="2BD2BC04"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L</w:t>
                            </w:r>
                          </w:p>
                          <w:p w14:paraId="4E83C091"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U</w:t>
                            </w:r>
                          </w:p>
                          <w:p w14:paraId="2F7F4FB9" w14:textId="77777777" w:rsidR="001D4196" w:rsidRPr="000153E4" w:rsidRDefault="001D4196" w:rsidP="001D4196">
                            <w:pPr>
                              <w:spacing w:after="80" w:line="240" w:lineRule="auto"/>
                              <w:jc w:val="center"/>
                              <w:rPr>
                                <w:rFonts w:asciiTheme="minorHAnsi" w:hAnsiTheme="minorHAnsi" w:cstheme="minorHAnsi"/>
                                <w:b/>
                                <w:noProof/>
                                <w:color w:val="FFFFFF"/>
                                <w:sz w:val="48"/>
                                <w:lang w:val="it-IT"/>
                              </w:rPr>
                            </w:pPr>
                            <w:r w:rsidRPr="000153E4">
                              <w:rPr>
                                <w:rFonts w:asciiTheme="minorHAnsi" w:hAnsiTheme="minorHAnsi" w:cstheme="minorHAnsi"/>
                                <w:b/>
                                <w:noProof/>
                                <w:color w:val="FFFFFF"/>
                                <w:sz w:val="48"/>
                                <w:lang w:val="it-IT"/>
                              </w:rPr>
                              <w:t>A</w:t>
                            </w:r>
                          </w:p>
                          <w:p w14:paraId="422225E7" w14:textId="77777777" w:rsidR="001D4196" w:rsidRPr="000153E4" w:rsidRDefault="001D4196" w:rsidP="001D4196">
                            <w:pPr>
                              <w:spacing w:after="80" w:line="240" w:lineRule="auto"/>
                              <w:jc w:val="center"/>
                              <w:rPr>
                                <w:rFonts w:asciiTheme="minorHAnsi" w:hAnsiTheme="minorHAnsi" w:cstheme="minorHAnsi"/>
                                <w:b/>
                                <w:noProof/>
                                <w:color w:val="FFFFFF"/>
                                <w:sz w:val="48"/>
                                <w:lang w:val="it-IT"/>
                              </w:rPr>
                            </w:pPr>
                            <w:r w:rsidRPr="000153E4">
                              <w:rPr>
                                <w:rFonts w:asciiTheme="minorHAnsi" w:hAnsiTheme="minorHAnsi" w:cstheme="minorHAnsi"/>
                                <w:b/>
                                <w:noProof/>
                                <w:color w:val="FFFFFF"/>
                                <w:sz w:val="48"/>
                                <w:lang w:val="it-IT"/>
                              </w:rPr>
                              <w:t>T</w:t>
                            </w:r>
                          </w:p>
                          <w:p w14:paraId="3314E383" w14:textId="77777777" w:rsidR="001D4196" w:rsidRPr="000153E4" w:rsidRDefault="001D4196" w:rsidP="001D4196">
                            <w:pPr>
                              <w:spacing w:after="80" w:line="240" w:lineRule="auto"/>
                              <w:jc w:val="center"/>
                              <w:rPr>
                                <w:rFonts w:asciiTheme="minorHAnsi" w:hAnsiTheme="minorHAnsi" w:cstheme="minorHAnsi"/>
                                <w:b/>
                                <w:noProof/>
                                <w:color w:val="FFFFFF"/>
                                <w:sz w:val="48"/>
                                <w:lang w:val="it-IT"/>
                              </w:rPr>
                            </w:pPr>
                            <w:r w:rsidRPr="000153E4">
                              <w:rPr>
                                <w:rFonts w:asciiTheme="minorHAnsi" w:hAnsiTheme="minorHAnsi" w:cstheme="minorHAnsi"/>
                                <w:b/>
                                <w:noProof/>
                                <w:color w:val="FFFFFF"/>
                                <w:sz w:val="48"/>
                                <w:lang w:val="it-IT"/>
                              </w:rPr>
                              <w:t>I</w:t>
                            </w:r>
                          </w:p>
                          <w:p w14:paraId="4368F534"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O</w:t>
                            </w:r>
                          </w:p>
                          <w:p w14:paraId="2C9392D9"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N</w:t>
                            </w:r>
                          </w:p>
                          <w:p w14:paraId="34756932"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p>
                          <w:p w14:paraId="17517F41"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R</w:t>
                            </w:r>
                          </w:p>
                          <w:p w14:paraId="2C8B9D28"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O</w:t>
                            </w:r>
                          </w:p>
                          <w:p w14:paraId="0318D862"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U</w:t>
                            </w:r>
                          </w:p>
                          <w:p w14:paraId="6B31DAB3"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N</w:t>
                            </w:r>
                          </w:p>
                          <w:p w14:paraId="72A00095"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D</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FCDD90" id="Rectangle 48" o:spid="_x0000_s1026" style="position:absolute;margin-left:443.65pt;margin-top:14.75pt;width:143.75pt;height:8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" fillcolor="#1f497d" stroked="f" strokeweight="2pt">
                <v:textbox inset="14.4pt,,14.4pt">
                  <w:txbxContent>
                    <w:p w14:paraId="49852237"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F</w:t>
                      </w:r>
                    </w:p>
                    <w:p w14:paraId="137E872D"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O</w:t>
                      </w:r>
                    </w:p>
                    <w:p w14:paraId="7814921A"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U</w:t>
                      </w:r>
                    </w:p>
                    <w:p w14:paraId="4835D798"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R</w:t>
                      </w:r>
                    </w:p>
                    <w:p w14:paraId="549CCEA4"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T</w:t>
                      </w:r>
                    </w:p>
                    <w:p w14:paraId="1EB03D0D"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H</w:t>
                      </w:r>
                    </w:p>
                    <w:p w14:paraId="6A22DC89"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p>
                    <w:p w14:paraId="5673522E"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E</w:t>
                      </w:r>
                    </w:p>
                    <w:p w14:paraId="21248375"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V</w:t>
                      </w:r>
                    </w:p>
                    <w:p w14:paraId="10D3E3B1"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A</w:t>
                      </w:r>
                    </w:p>
                    <w:p w14:paraId="2BD2BC04"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L</w:t>
                      </w:r>
                    </w:p>
                    <w:p w14:paraId="4E83C091"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es-ES_tradnl"/>
                        </w:rPr>
                        <w:t>U</w:t>
                      </w:r>
                    </w:p>
                    <w:p w14:paraId="2F7F4FB9" w14:textId="77777777" w:rsidR="001D4196" w:rsidRPr="000153E4" w:rsidRDefault="001D4196" w:rsidP="001D4196">
                      <w:pPr>
                        <w:spacing w:after="80" w:line="240" w:lineRule="auto"/>
                        <w:jc w:val="center"/>
                        <w:rPr>
                          <w:rFonts w:asciiTheme="minorHAnsi" w:hAnsiTheme="minorHAnsi" w:cstheme="minorHAnsi"/>
                          <w:b/>
                          <w:noProof/>
                          <w:color w:val="FFFFFF"/>
                          <w:sz w:val="48"/>
                          <w:lang w:val="it-IT"/>
                        </w:rPr>
                      </w:pPr>
                      <w:r w:rsidRPr="000153E4">
                        <w:rPr>
                          <w:rFonts w:asciiTheme="minorHAnsi" w:hAnsiTheme="minorHAnsi" w:cstheme="minorHAnsi"/>
                          <w:b/>
                          <w:noProof/>
                          <w:color w:val="FFFFFF"/>
                          <w:sz w:val="48"/>
                          <w:lang w:val="it-IT"/>
                        </w:rPr>
                        <w:t>A</w:t>
                      </w:r>
                    </w:p>
                    <w:p w14:paraId="422225E7" w14:textId="77777777" w:rsidR="001D4196" w:rsidRPr="000153E4" w:rsidRDefault="001D4196" w:rsidP="001D4196">
                      <w:pPr>
                        <w:spacing w:after="80" w:line="240" w:lineRule="auto"/>
                        <w:jc w:val="center"/>
                        <w:rPr>
                          <w:rFonts w:asciiTheme="minorHAnsi" w:hAnsiTheme="minorHAnsi" w:cstheme="minorHAnsi"/>
                          <w:b/>
                          <w:noProof/>
                          <w:color w:val="FFFFFF"/>
                          <w:sz w:val="48"/>
                          <w:lang w:val="it-IT"/>
                        </w:rPr>
                      </w:pPr>
                      <w:r w:rsidRPr="000153E4">
                        <w:rPr>
                          <w:rFonts w:asciiTheme="minorHAnsi" w:hAnsiTheme="minorHAnsi" w:cstheme="minorHAnsi"/>
                          <w:b/>
                          <w:noProof/>
                          <w:color w:val="FFFFFF"/>
                          <w:sz w:val="48"/>
                          <w:lang w:val="it-IT"/>
                        </w:rPr>
                        <w:t>T</w:t>
                      </w:r>
                    </w:p>
                    <w:p w14:paraId="3314E383" w14:textId="77777777" w:rsidR="001D4196" w:rsidRPr="000153E4" w:rsidRDefault="001D4196" w:rsidP="001D4196">
                      <w:pPr>
                        <w:spacing w:after="80" w:line="240" w:lineRule="auto"/>
                        <w:jc w:val="center"/>
                        <w:rPr>
                          <w:rFonts w:asciiTheme="minorHAnsi" w:hAnsiTheme="minorHAnsi" w:cstheme="minorHAnsi"/>
                          <w:b/>
                          <w:noProof/>
                          <w:color w:val="FFFFFF"/>
                          <w:sz w:val="48"/>
                          <w:lang w:val="it-IT"/>
                        </w:rPr>
                      </w:pPr>
                      <w:r w:rsidRPr="000153E4">
                        <w:rPr>
                          <w:rFonts w:asciiTheme="minorHAnsi" w:hAnsiTheme="minorHAnsi" w:cstheme="minorHAnsi"/>
                          <w:b/>
                          <w:noProof/>
                          <w:color w:val="FFFFFF"/>
                          <w:sz w:val="48"/>
                          <w:lang w:val="it-IT"/>
                        </w:rPr>
                        <w:t>I</w:t>
                      </w:r>
                    </w:p>
                    <w:p w14:paraId="4368F534"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O</w:t>
                      </w:r>
                    </w:p>
                    <w:p w14:paraId="2C9392D9"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N</w:t>
                      </w:r>
                    </w:p>
                    <w:p w14:paraId="34756932"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p>
                    <w:p w14:paraId="17517F41"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R</w:t>
                      </w:r>
                    </w:p>
                    <w:p w14:paraId="2C8B9D28"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O</w:t>
                      </w:r>
                    </w:p>
                    <w:p w14:paraId="0318D862"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U</w:t>
                      </w:r>
                    </w:p>
                    <w:p w14:paraId="6B31DAB3"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N</w:t>
                      </w:r>
                    </w:p>
                    <w:p w14:paraId="72A00095" w14:textId="77777777" w:rsidR="001D4196" w:rsidRPr="000153E4" w:rsidRDefault="001D4196"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it-IT"/>
                        </w:rPr>
                        <w:t>D</w:t>
                      </w:r>
                    </w:p>
                  </w:txbxContent>
                </v:textbox>
                <w10:wrap anchorx="page" anchory="page"/>
              </v:rect>
            </w:pict>
          </mc:Fallback>
        </mc:AlternateContent>
      </w:r>
      <w:r w:rsidR="00723B23" w:rsidRPr="00D359F6">
        <w:rPr>
          <w:noProof/>
          <w:lang w:val="en-US"/>
        </w:rPr>
        <w:drawing>
          <wp:anchor distT="0" distB="0" distL="114300" distR="114300" simplePos="0" relativeHeight="251659264" behindDoc="0" locked="0" layoutInCell="1" allowOverlap="1" wp14:anchorId="20C71508" wp14:editId="5FABB82C">
            <wp:simplePos x="0" y="0"/>
            <wp:positionH relativeFrom="column">
              <wp:posOffset>-184150</wp:posOffset>
            </wp:positionH>
            <wp:positionV relativeFrom="paragraph">
              <wp:posOffset>14605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42">
        <w:t xml:space="preserve"> </w:t>
      </w:r>
    </w:p>
    <w:p w14:paraId="1E45E924" w14:textId="08BD1CF2" w:rsidR="000A7298" w:rsidRPr="00D359F6" w:rsidRDefault="000A7298" w:rsidP="00872BCB">
      <w:pPr>
        <w:spacing w:after="0" w:line="240" w:lineRule="auto"/>
      </w:pPr>
    </w:p>
    <w:p w14:paraId="7B0DCE42" w14:textId="00FF575E" w:rsidR="000A7298" w:rsidRPr="00D359F6" w:rsidRDefault="00CC2986" w:rsidP="00872BCB">
      <w:pPr>
        <w:spacing w:after="0" w:line="240" w:lineRule="auto"/>
      </w:pPr>
      <w:r w:rsidRPr="00D359F6">
        <w:rPr>
          <w:noProof/>
          <w:lang w:val="en-US"/>
        </w:rPr>
        <mc:AlternateContent>
          <mc:Choice Requires="wps">
            <w:drawing>
              <wp:anchor distT="0" distB="0" distL="114300" distR="114300" simplePos="0" relativeHeight="251661312" behindDoc="0" locked="0" layoutInCell="1" allowOverlap="1" wp14:anchorId="47E6D9D7" wp14:editId="555300FF">
                <wp:simplePos x="0" y="0"/>
                <wp:positionH relativeFrom="page">
                  <wp:posOffset>190500</wp:posOffset>
                </wp:positionH>
                <wp:positionV relativeFrom="page">
                  <wp:posOffset>1933575</wp:posOffset>
                </wp:positionV>
                <wp:extent cx="5400675" cy="7696200"/>
                <wp:effectExtent l="0" t="0" r="952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769620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341FD4" w14:textId="2EE9E226" w:rsidR="006912E8" w:rsidRPr="007C5A3D" w:rsidRDefault="006912E8" w:rsidP="006912E8">
                            <w:pPr>
                              <w:tabs>
                                <w:tab w:val="right" w:pos="7088"/>
                              </w:tabs>
                              <w:spacing w:after="0"/>
                              <w:ind w:right="503" w:firstLine="567"/>
                              <w:rPr>
                                <w:b/>
                                <w:bCs/>
                                <w:color w:val="FFFFFF" w:themeColor="background1"/>
                                <w:lang w:eastAsia="ja-JP"/>
                              </w:rPr>
                            </w:pPr>
                            <w:r>
                              <w:rPr>
                                <w:color w:val="FFFFFF" w:themeColor="background1"/>
                                <w:lang w:eastAsia="ja-JP"/>
                              </w:rPr>
                              <w:t xml:space="preserve">Adoption: 25 March 2022                                                                           </w:t>
                            </w:r>
                            <w:r w:rsidRPr="007C5A3D">
                              <w:rPr>
                                <w:b/>
                                <w:bCs/>
                                <w:color w:val="FFFFFF" w:themeColor="background1"/>
                                <w:lang w:eastAsia="ja-JP"/>
                              </w:rPr>
                              <w:t>Public</w:t>
                            </w:r>
                          </w:p>
                          <w:p w14:paraId="2260869E" w14:textId="3A5C07C4" w:rsidR="006912E8" w:rsidRPr="0062318C" w:rsidRDefault="006912E8" w:rsidP="006912E8">
                            <w:pPr>
                              <w:tabs>
                                <w:tab w:val="right" w:pos="7088"/>
                              </w:tabs>
                              <w:spacing w:after="0"/>
                              <w:ind w:right="503"/>
                              <w:rPr>
                                <w:color w:val="FFFFFF" w:themeColor="background1"/>
                                <w:lang w:eastAsia="ja-JP"/>
                              </w:rPr>
                            </w:pPr>
                            <w:r>
                              <w:rPr>
                                <w:color w:val="FFFFFF" w:themeColor="background1"/>
                                <w:lang w:eastAsia="ja-JP"/>
                              </w:rPr>
                              <w:t xml:space="preserve">           </w:t>
                            </w:r>
                            <w:r w:rsidRPr="006912E8">
                              <w:rPr>
                                <w:color w:val="FFFFFF" w:themeColor="background1"/>
                                <w:lang w:eastAsia="ja-JP"/>
                              </w:rPr>
                              <w:t>Publication: 28 October</w:t>
                            </w:r>
                            <w:r>
                              <w:rPr>
                                <w:color w:val="FFFFFF" w:themeColor="background1"/>
                                <w:lang w:eastAsia="ja-JP"/>
                              </w:rPr>
                              <w:t xml:space="preserve"> </w:t>
                            </w:r>
                            <w:r w:rsidR="00B60482">
                              <w:rPr>
                                <w:color w:val="FFFFFF" w:themeColor="background1"/>
                                <w:lang w:eastAsia="ja-JP"/>
                              </w:rPr>
                              <w:t>2022</w:t>
                            </w:r>
                            <w:r>
                              <w:rPr>
                                <w:color w:val="FFFFFF" w:themeColor="background1"/>
                                <w:lang w:eastAsia="ja-JP"/>
                              </w:rPr>
                              <w:t xml:space="preserve">                                       </w:t>
                            </w:r>
                            <w:r w:rsidRPr="006912E8">
                              <w:rPr>
                                <w:color w:val="FFFFFF" w:themeColor="background1"/>
                                <w:lang w:eastAsia="ja-JP"/>
                              </w:rPr>
                              <w:t>2022</w:t>
                            </w:r>
                            <w:r w:rsidRPr="00C5466C">
                              <w:rPr>
                                <w:color w:val="FFFFFF" w:themeColor="background1"/>
                                <w:lang w:eastAsia="ja-JP"/>
                              </w:rPr>
                              <w:t>GrecoRC4(20</w:t>
                            </w:r>
                            <w:r>
                              <w:rPr>
                                <w:color w:val="FFFFFF" w:themeColor="background1"/>
                                <w:lang w:eastAsia="ja-JP"/>
                              </w:rPr>
                              <w:t>22</w:t>
                            </w:r>
                            <w:r w:rsidRPr="00C5466C">
                              <w:rPr>
                                <w:color w:val="FFFFFF" w:themeColor="background1"/>
                                <w:lang w:eastAsia="ja-JP"/>
                              </w:rPr>
                              <w:t xml:space="preserve">)1 </w:t>
                            </w:r>
                          </w:p>
                          <w:p w14:paraId="05B7F563" w14:textId="6C192E31" w:rsidR="006912E8" w:rsidRDefault="006912E8" w:rsidP="006912E8">
                            <w:pPr>
                              <w:tabs>
                                <w:tab w:val="right" w:pos="7088"/>
                              </w:tabs>
                              <w:spacing w:after="0"/>
                              <w:ind w:right="503" w:firstLine="567"/>
                              <w:rPr>
                                <w:color w:val="FFFFFF" w:themeColor="background1"/>
                                <w:lang w:eastAsia="ja-JP"/>
                              </w:rPr>
                            </w:pPr>
                          </w:p>
                          <w:p w14:paraId="67478D71" w14:textId="2351BC63" w:rsidR="006912E8" w:rsidRDefault="006912E8" w:rsidP="006912E8">
                            <w:pPr>
                              <w:tabs>
                                <w:tab w:val="right" w:pos="7088"/>
                              </w:tabs>
                              <w:spacing w:after="0"/>
                              <w:ind w:right="503" w:firstLine="567"/>
                              <w:rPr>
                                <w:color w:val="FFFFFF" w:themeColor="background1"/>
                                <w:lang w:eastAsia="ja-JP"/>
                              </w:rPr>
                            </w:pPr>
                          </w:p>
                          <w:p w14:paraId="02583AAD" w14:textId="77777777" w:rsidR="00BC7663" w:rsidRPr="0062318C" w:rsidRDefault="00BC7663" w:rsidP="00CC2986">
                            <w:pPr>
                              <w:ind w:right="503"/>
                              <w:jc w:val="right"/>
                              <w:rPr>
                                <w:rFonts w:cs="recommends"/>
                                <w:lang w:eastAsia="ja-JP"/>
                              </w:rPr>
                            </w:pPr>
                          </w:p>
                          <w:p w14:paraId="0DCFA5F7" w14:textId="1291ED52" w:rsidR="00BC7663" w:rsidRDefault="00BC7663" w:rsidP="00CC2986">
                            <w:pPr>
                              <w:ind w:right="503"/>
                              <w:jc w:val="right"/>
                              <w:rPr>
                                <w:lang w:eastAsia="ja-JP"/>
                              </w:rPr>
                            </w:pPr>
                          </w:p>
                          <w:p w14:paraId="034A1778" w14:textId="77777777" w:rsidR="001D4196" w:rsidRPr="0062318C" w:rsidRDefault="001D4196" w:rsidP="00CC2986">
                            <w:pPr>
                              <w:ind w:right="503"/>
                              <w:jc w:val="right"/>
                              <w:rPr>
                                <w:lang w:eastAsia="ja-JP"/>
                              </w:rPr>
                            </w:pPr>
                          </w:p>
                          <w:p w14:paraId="721EA12A" w14:textId="77777777" w:rsidR="00BC7663" w:rsidRPr="008E182E" w:rsidRDefault="00BC7663" w:rsidP="003C7061">
                            <w:pPr>
                              <w:pStyle w:val="Title"/>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rPr>
                              <w:t>FOURTH EVALUATION ROUND</w:t>
                            </w:r>
                          </w:p>
                          <w:p w14:paraId="1C19AE16" w14:textId="77777777" w:rsidR="00BC7663" w:rsidRPr="008E182E" w:rsidRDefault="00BC7663" w:rsidP="003C7061">
                            <w:pPr>
                              <w:spacing w:before="240"/>
                              <w:ind w:left="720" w:right="412"/>
                              <w:jc w:val="right"/>
                              <w:rPr>
                                <w:rFonts w:cs="Calibri"/>
                                <w:color w:val="FFFFFF"/>
                              </w:rPr>
                            </w:pPr>
                          </w:p>
                          <w:p w14:paraId="20385624" w14:textId="77777777" w:rsidR="00BC7663" w:rsidRPr="008E182E" w:rsidRDefault="00BC7663" w:rsidP="003C7061">
                            <w:pPr>
                              <w:spacing w:before="240"/>
                              <w:ind w:left="284" w:right="412"/>
                              <w:jc w:val="right"/>
                              <w:rPr>
                                <w:rFonts w:cs="Calibri"/>
                                <w:color w:val="FFFFFF"/>
                                <w:sz w:val="32"/>
                                <w:szCs w:val="21"/>
                              </w:rPr>
                            </w:pPr>
                            <w:r w:rsidRPr="008E182E">
                              <w:rPr>
                                <w:rFonts w:cs="Calibri"/>
                                <w:color w:val="FFFFFF"/>
                                <w:sz w:val="32"/>
                                <w:szCs w:val="21"/>
                              </w:rPr>
                              <w:t>Corruption prev</w:t>
                            </w:r>
                            <w:r>
                              <w:rPr>
                                <w:rFonts w:cs="Calibri"/>
                                <w:color w:val="FFFFFF"/>
                                <w:sz w:val="32"/>
                                <w:szCs w:val="21"/>
                              </w:rPr>
                              <w:t xml:space="preserve">ention in respect of members of </w:t>
                            </w:r>
                            <w:r w:rsidRPr="008E182E">
                              <w:rPr>
                                <w:rFonts w:cs="Calibri"/>
                                <w:color w:val="FFFFFF"/>
                                <w:sz w:val="32"/>
                                <w:szCs w:val="21"/>
                              </w:rPr>
                              <w:t>parliament, judges and prosecutors</w:t>
                            </w:r>
                          </w:p>
                          <w:p w14:paraId="2C4D55E2" w14:textId="77777777" w:rsidR="00BC7663" w:rsidRPr="008E182E" w:rsidRDefault="00BC7663" w:rsidP="001D4196">
                            <w:pPr>
                              <w:spacing w:before="240"/>
                              <w:ind w:left="1008" w:right="412"/>
                              <w:jc w:val="right"/>
                              <w:rPr>
                                <w:rFonts w:cs="Calibri"/>
                                <w:color w:val="FFFFFF"/>
                                <w:sz w:val="36"/>
                              </w:rPr>
                            </w:pPr>
                          </w:p>
                          <w:p w14:paraId="30EC9F5A" w14:textId="53ECFE8E" w:rsidR="00883D5F" w:rsidRDefault="0008152F" w:rsidP="003C7061">
                            <w:pPr>
                              <w:spacing w:before="240"/>
                              <w:ind w:left="1008" w:right="412"/>
                              <w:jc w:val="right"/>
                              <w:rPr>
                                <w:rFonts w:cs="Calibri"/>
                                <w:b/>
                                <w:color w:val="FFFFFF"/>
                                <w:sz w:val="40"/>
                                <w:szCs w:val="52"/>
                              </w:rPr>
                            </w:pPr>
                            <w:r>
                              <w:rPr>
                                <w:rFonts w:cs="Calibri"/>
                                <w:b/>
                                <w:color w:val="FFFFFF"/>
                                <w:sz w:val="40"/>
                                <w:szCs w:val="52"/>
                              </w:rPr>
                              <w:t xml:space="preserve">SECOND </w:t>
                            </w:r>
                            <w:r w:rsidR="00883D5F">
                              <w:rPr>
                                <w:rFonts w:cs="Calibri"/>
                                <w:b/>
                                <w:color w:val="FFFFFF"/>
                                <w:sz w:val="40"/>
                                <w:szCs w:val="52"/>
                              </w:rPr>
                              <w:t>ADDENDUM</w:t>
                            </w:r>
                            <w:r w:rsidR="00136562">
                              <w:rPr>
                                <w:rFonts w:cs="Calibri"/>
                                <w:b/>
                                <w:color w:val="FFFFFF"/>
                                <w:sz w:val="40"/>
                                <w:szCs w:val="52"/>
                              </w:rPr>
                              <w:t xml:space="preserve"> TO THE</w:t>
                            </w:r>
                            <w:r w:rsidR="00883D5F">
                              <w:rPr>
                                <w:rFonts w:cs="Calibri"/>
                                <w:b/>
                                <w:color w:val="FFFFFF"/>
                                <w:sz w:val="40"/>
                                <w:szCs w:val="52"/>
                              </w:rPr>
                              <w:t xml:space="preserve"> </w:t>
                            </w:r>
                          </w:p>
                          <w:p w14:paraId="00AA0A8E" w14:textId="77777777"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SECOND COMPLIANCE REPORT</w:t>
                            </w:r>
                          </w:p>
                          <w:p w14:paraId="1663884F" w14:textId="77777777"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CROATIA</w:t>
                            </w:r>
                          </w:p>
                          <w:p w14:paraId="03710450" w14:textId="14384212" w:rsidR="00883D5F" w:rsidRDefault="00883D5F" w:rsidP="003C7061">
                            <w:pPr>
                              <w:spacing w:before="240"/>
                              <w:ind w:left="1008" w:right="412"/>
                              <w:jc w:val="right"/>
                              <w:rPr>
                                <w:rFonts w:cs="Calibri"/>
                                <w:color w:val="FFFFFF"/>
                              </w:rPr>
                            </w:pPr>
                          </w:p>
                          <w:p w14:paraId="4D4B7BBD" w14:textId="77777777" w:rsidR="001D4196" w:rsidRPr="001D4196" w:rsidRDefault="001D4196" w:rsidP="003C7061">
                            <w:pPr>
                              <w:spacing w:before="240"/>
                              <w:ind w:left="1008" w:right="412"/>
                              <w:jc w:val="right"/>
                              <w:rPr>
                                <w:rFonts w:cs="Calibri"/>
                                <w:color w:val="FFFFFF"/>
                              </w:rPr>
                            </w:pPr>
                          </w:p>
                          <w:p w14:paraId="21BF263A" w14:textId="63D6DB46" w:rsidR="00BC7663" w:rsidRDefault="00604240" w:rsidP="003C7061">
                            <w:pPr>
                              <w:spacing w:before="240"/>
                              <w:ind w:left="1008" w:right="412"/>
                              <w:jc w:val="right"/>
                              <w:rPr>
                                <w:rFonts w:cs="Calibri"/>
                                <w:color w:val="FFFFFF"/>
                              </w:rPr>
                            </w:pPr>
                            <w:r>
                              <w:rPr>
                                <w:rFonts w:cs="Calibri"/>
                                <w:color w:val="FFFFFF"/>
                              </w:rPr>
                              <w:t>Adopted</w:t>
                            </w:r>
                            <w:r w:rsidR="00347F71">
                              <w:rPr>
                                <w:rFonts w:cs="Calibri"/>
                                <w:color w:val="FFFFFF"/>
                              </w:rPr>
                              <w:t xml:space="preserve"> </w:t>
                            </w:r>
                            <w:r w:rsidR="00BC7663" w:rsidRPr="008E182E">
                              <w:rPr>
                                <w:rFonts w:cs="Calibri"/>
                                <w:color w:val="FFFFFF"/>
                              </w:rPr>
                              <w:t xml:space="preserve">by GRECO at its </w:t>
                            </w:r>
                            <w:r w:rsidR="0008152F">
                              <w:rPr>
                                <w:rFonts w:cs="Calibri"/>
                                <w:color w:val="FFFFFF"/>
                              </w:rPr>
                              <w:t>90</w:t>
                            </w:r>
                            <w:r w:rsidR="00883D5F">
                              <w:rPr>
                                <w:rFonts w:cs="Calibri"/>
                                <w:color w:val="FFFFFF"/>
                                <w:vertAlign w:val="superscript"/>
                              </w:rPr>
                              <w:t xml:space="preserve">th </w:t>
                            </w:r>
                            <w:r w:rsidR="00BC7663" w:rsidRPr="008E182E">
                              <w:rPr>
                                <w:rFonts w:cs="Calibri"/>
                                <w:color w:val="FFFFFF"/>
                              </w:rPr>
                              <w:t>Plenary Meeting</w:t>
                            </w:r>
                            <w:r w:rsidR="00BC7663" w:rsidRPr="008E182E">
                              <w:rPr>
                                <w:rFonts w:cs="Calibri"/>
                                <w:color w:val="FFFFFF"/>
                              </w:rPr>
                              <w:br/>
                              <w:t xml:space="preserve">(Strasbourg, </w:t>
                            </w:r>
                            <w:r w:rsidR="00ED6018">
                              <w:rPr>
                                <w:rFonts w:cs="Calibri"/>
                                <w:color w:val="FFFFFF"/>
                              </w:rPr>
                              <w:t xml:space="preserve">21-25 </w:t>
                            </w:r>
                            <w:r w:rsidR="0008152F">
                              <w:rPr>
                                <w:rFonts w:cs="Calibri"/>
                                <w:color w:val="FFFFFF"/>
                              </w:rPr>
                              <w:t>March</w:t>
                            </w:r>
                            <w:r w:rsidR="00ED6018">
                              <w:rPr>
                                <w:rFonts w:cs="Calibri"/>
                                <w:color w:val="FFFFFF"/>
                              </w:rPr>
                              <w:t xml:space="preserve"> 202</w:t>
                            </w:r>
                            <w:r w:rsidR="0008152F">
                              <w:rPr>
                                <w:rFonts w:cs="Calibri"/>
                                <w:color w:val="FFFFFF"/>
                              </w:rPr>
                              <w:t>2</w:t>
                            </w:r>
                            <w:r w:rsidR="00BC7663" w:rsidRPr="008E182E">
                              <w:rPr>
                                <w:rFonts w:cs="Calibri"/>
                                <w:color w:val="FFFFFF"/>
                              </w:rPr>
                              <w:t>)</w:t>
                            </w: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D9D7" id="Rectangle 47" o:spid="_x0000_s1027" style="position:absolute;margin-left:15pt;margin-top:152.25pt;width:425.25pt;height:6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" fillcolor="#4f81bd" stroked="f" strokeweight="2pt">
                <v:path arrowok="t"/>
                <v:textbox inset="21.6pt,1in,21.6pt">
                  <w:txbxContent>
                    <w:p w14:paraId="6E341FD4" w14:textId="2EE9E226" w:rsidR="006912E8" w:rsidRPr="007C5A3D" w:rsidRDefault="006912E8" w:rsidP="006912E8">
                      <w:pPr>
                        <w:tabs>
                          <w:tab w:val="right" w:pos="7088"/>
                        </w:tabs>
                        <w:spacing w:after="0"/>
                        <w:ind w:right="503" w:firstLine="567"/>
                        <w:rPr>
                          <w:b/>
                          <w:bCs/>
                          <w:color w:val="FFFFFF" w:themeColor="background1"/>
                          <w:lang w:eastAsia="ja-JP"/>
                        </w:rPr>
                      </w:pPr>
                      <w:r>
                        <w:rPr>
                          <w:color w:val="FFFFFF" w:themeColor="background1"/>
                          <w:lang w:eastAsia="ja-JP"/>
                        </w:rPr>
                        <w:t xml:space="preserve">Adoption: 25 March 2022                                                                           </w:t>
                      </w:r>
                      <w:r w:rsidRPr="007C5A3D">
                        <w:rPr>
                          <w:b/>
                          <w:bCs/>
                          <w:color w:val="FFFFFF" w:themeColor="background1"/>
                          <w:lang w:eastAsia="ja-JP"/>
                        </w:rPr>
                        <w:t>Public</w:t>
                      </w:r>
                    </w:p>
                    <w:p w14:paraId="2260869E" w14:textId="3A5C07C4" w:rsidR="006912E8" w:rsidRPr="0062318C" w:rsidRDefault="006912E8" w:rsidP="006912E8">
                      <w:pPr>
                        <w:tabs>
                          <w:tab w:val="right" w:pos="7088"/>
                        </w:tabs>
                        <w:spacing w:after="0"/>
                        <w:ind w:right="503"/>
                        <w:rPr>
                          <w:color w:val="FFFFFF" w:themeColor="background1"/>
                          <w:lang w:eastAsia="ja-JP"/>
                        </w:rPr>
                      </w:pPr>
                      <w:r>
                        <w:rPr>
                          <w:color w:val="FFFFFF" w:themeColor="background1"/>
                          <w:lang w:eastAsia="ja-JP"/>
                        </w:rPr>
                        <w:t xml:space="preserve">           </w:t>
                      </w:r>
                      <w:r w:rsidRPr="006912E8">
                        <w:rPr>
                          <w:color w:val="FFFFFF" w:themeColor="background1"/>
                          <w:lang w:eastAsia="ja-JP"/>
                        </w:rPr>
                        <w:t>Publication: 28 October</w:t>
                      </w:r>
                      <w:r>
                        <w:rPr>
                          <w:color w:val="FFFFFF" w:themeColor="background1"/>
                          <w:lang w:eastAsia="ja-JP"/>
                        </w:rPr>
                        <w:t xml:space="preserve"> </w:t>
                      </w:r>
                      <w:r w:rsidR="00B60482">
                        <w:rPr>
                          <w:color w:val="FFFFFF" w:themeColor="background1"/>
                          <w:lang w:eastAsia="ja-JP"/>
                        </w:rPr>
                        <w:t>2022</w:t>
                      </w:r>
                      <w:r>
                        <w:rPr>
                          <w:color w:val="FFFFFF" w:themeColor="background1"/>
                          <w:lang w:eastAsia="ja-JP"/>
                        </w:rPr>
                        <w:t xml:space="preserve">                                       </w:t>
                      </w:r>
                      <w:r w:rsidRPr="006912E8">
                        <w:rPr>
                          <w:color w:val="FFFFFF" w:themeColor="background1"/>
                          <w:lang w:eastAsia="ja-JP"/>
                        </w:rPr>
                        <w:t>2022</w:t>
                      </w:r>
                      <w:r w:rsidRPr="00C5466C">
                        <w:rPr>
                          <w:color w:val="FFFFFF" w:themeColor="background1"/>
                          <w:lang w:eastAsia="ja-JP"/>
                        </w:rPr>
                        <w:t>GrecoRC4(20</w:t>
                      </w:r>
                      <w:r>
                        <w:rPr>
                          <w:color w:val="FFFFFF" w:themeColor="background1"/>
                          <w:lang w:eastAsia="ja-JP"/>
                        </w:rPr>
                        <w:t>22</w:t>
                      </w:r>
                      <w:r w:rsidRPr="00C5466C">
                        <w:rPr>
                          <w:color w:val="FFFFFF" w:themeColor="background1"/>
                          <w:lang w:eastAsia="ja-JP"/>
                        </w:rPr>
                        <w:t xml:space="preserve">)1 </w:t>
                      </w:r>
                    </w:p>
                    <w:p w14:paraId="05B7F563" w14:textId="6C192E31" w:rsidR="006912E8" w:rsidRDefault="006912E8" w:rsidP="006912E8">
                      <w:pPr>
                        <w:tabs>
                          <w:tab w:val="right" w:pos="7088"/>
                        </w:tabs>
                        <w:spacing w:after="0"/>
                        <w:ind w:right="503" w:firstLine="567"/>
                        <w:rPr>
                          <w:color w:val="FFFFFF" w:themeColor="background1"/>
                          <w:lang w:eastAsia="ja-JP"/>
                        </w:rPr>
                      </w:pPr>
                    </w:p>
                    <w:p w14:paraId="67478D71" w14:textId="2351BC63" w:rsidR="006912E8" w:rsidRDefault="006912E8" w:rsidP="006912E8">
                      <w:pPr>
                        <w:tabs>
                          <w:tab w:val="right" w:pos="7088"/>
                        </w:tabs>
                        <w:spacing w:after="0"/>
                        <w:ind w:right="503" w:firstLine="567"/>
                        <w:rPr>
                          <w:color w:val="FFFFFF" w:themeColor="background1"/>
                          <w:lang w:eastAsia="ja-JP"/>
                        </w:rPr>
                      </w:pPr>
                    </w:p>
                    <w:p w14:paraId="02583AAD" w14:textId="77777777" w:rsidR="00BC7663" w:rsidRPr="0062318C" w:rsidRDefault="00BC7663" w:rsidP="00CC2986">
                      <w:pPr>
                        <w:ind w:right="503"/>
                        <w:jc w:val="right"/>
                        <w:rPr>
                          <w:rFonts w:cs="recommends"/>
                          <w:lang w:eastAsia="ja-JP"/>
                        </w:rPr>
                      </w:pPr>
                    </w:p>
                    <w:p w14:paraId="0DCFA5F7" w14:textId="1291ED52" w:rsidR="00BC7663" w:rsidRDefault="00BC7663" w:rsidP="00CC2986">
                      <w:pPr>
                        <w:ind w:right="503"/>
                        <w:jc w:val="right"/>
                        <w:rPr>
                          <w:lang w:eastAsia="ja-JP"/>
                        </w:rPr>
                      </w:pPr>
                    </w:p>
                    <w:p w14:paraId="034A1778" w14:textId="77777777" w:rsidR="001D4196" w:rsidRPr="0062318C" w:rsidRDefault="001D4196" w:rsidP="00CC2986">
                      <w:pPr>
                        <w:ind w:right="503"/>
                        <w:jc w:val="right"/>
                        <w:rPr>
                          <w:lang w:eastAsia="ja-JP"/>
                        </w:rPr>
                      </w:pPr>
                    </w:p>
                    <w:p w14:paraId="721EA12A" w14:textId="77777777" w:rsidR="00BC7663" w:rsidRPr="008E182E" w:rsidRDefault="00BC7663" w:rsidP="003C7061">
                      <w:pPr>
                        <w:pStyle w:val="Title"/>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rPr>
                        <w:t>FOURTH EVALUATION ROUND</w:t>
                      </w:r>
                    </w:p>
                    <w:p w14:paraId="1C19AE16" w14:textId="77777777" w:rsidR="00BC7663" w:rsidRPr="008E182E" w:rsidRDefault="00BC7663" w:rsidP="003C7061">
                      <w:pPr>
                        <w:spacing w:before="240"/>
                        <w:ind w:left="720" w:right="412"/>
                        <w:jc w:val="right"/>
                        <w:rPr>
                          <w:rFonts w:cs="Calibri"/>
                          <w:color w:val="FFFFFF"/>
                        </w:rPr>
                      </w:pPr>
                    </w:p>
                    <w:p w14:paraId="20385624" w14:textId="77777777" w:rsidR="00BC7663" w:rsidRPr="008E182E" w:rsidRDefault="00BC7663" w:rsidP="003C7061">
                      <w:pPr>
                        <w:spacing w:before="240"/>
                        <w:ind w:left="284" w:right="412"/>
                        <w:jc w:val="right"/>
                        <w:rPr>
                          <w:rFonts w:cs="Calibri"/>
                          <w:color w:val="FFFFFF"/>
                          <w:sz w:val="32"/>
                          <w:szCs w:val="21"/>
                        </w:rPr>
                      </w:pPr>
                      <w:r w:rsidRPr="008E182E">
                        <w:rPr>
                          <w:rFonts w:cs="Calibri"/>
                          <w:color w:val="FFFFFF"/>
                          <w:sz w:val="32"/>
                          <w:szCs w:val="21"/>
                        </w:rPr>
                        <w:t>Corruption prev</w:t>
                      </w:r>
                      <w:r>
                        <w:rPr>
                          <w:rFonts w:cs="Calibri"/>
                          <w:color w:val="FFFFFF"/>
                          <w:sz w:val="32"/>
                          <w:szCs w:val="21"/>
                        </w:rPr>
                        <w:t xml:space="preserve">ention in respect of members of </w:t>
                      </w:r>
                      <w:r w:rsidRPr="008E182E">
                        <w:rPr>
                          <w:rFonts w:cs="Calibri"/>
                          <w:color w:val="FFFFFF"/>
                          <w:sz w:val="32"/>
                          <w:szCs w:val="21"/>
                        </w:rPr>
                        <w:t>parliament, judges and prosecutors</w:t>
                      </w:r>
                    </w:p>
                    <w:p w14:paraId="2C4D55E2" w14:textId="77777777" w:rsidR="00BC7663" w:rsidRPr="008E182E" w:rsidRDefault="00BC7663" w:rsidP="001D4196">
                      <w:pPr>
                        <w:spacing w:before="240"/>
                        <w:ind w:left="1008" w:right="412"/>
                        <w:jc w:val="right"/>
                        <w:rPr>
                          <w:rFonts w:cs="Calibri"/>
                          <w:color w:val="FFFFFF"/>
                          <w:sz w:val="36"/>
                        </w:rPr>
                      </w:pPr>
                    </w:p>
                    <w:p w14:paraId="30EC9F5A" w14:textId="53ECFE8E" w:rsidR="00883D5F" w:rsidRDefault="0008152F" w:rsidP="003C7061">
                      <w:pPr>
                        <w:spacing w:before="240"/>
                        <w:ind w:left="1008" w:right="412"/>
                        <w:jc w:val="right"/>
                        <w:rPr>
                          <w:rFonts w:cs="Calibri"/>
                          <w:b/>
                          <w:color w:val="FFFFFF"/>
                          <w:sz w:val="40"/>
                          <w:szCs w:val="52"/>
                        </w:rPr>
                      </w:pPr>
                      <w:r>
                        <w:rPr>
                          <w:rFonts w:cs="Calibri"/>
                          <w:b/>
                          <w:color w:val="FFFFFF"/>
                          <w:sz w:val="40"/>
                          <w:szCs w:val="52"/>
                        </w:rPr>
                        <w:t xml:space="preserve">SECOND </w:t>
                      </w:r>
                      <w:r w:rsidR="00883D5F">
                        <w:rPr>
                          <w:rFonts w:cs="Calibri"/>
                          <w:b/>
                          <w:color w:val="FFFFFF"/>
                          <w:sz w:val="40"/>
                          <w:szCs w:val="52"/>
                        </w:rPr>
                        <w:t>ADDENDUM</w:t>
                      </w:r>
                      <w:r w:rsidR="00136562">
                        <w:rPr>
                          <w:rFonts w:cs="Calibri"/>
                          <w:b/>
                          <w:color w:val="FFFFFF"/>
                          <w:sz w:val="40"/>
                          <w:szCs w:val="52"/>
                        </w:rPr>
                        <w:t xml:space="preserve"> TO THE</w:t>
                      </w:r>
                      <w:r w:rsidR="00883D5F">
                        <w:rPr>
                          <w:rFonts w:cs="Calibri"/>
                          <w:b/>
                          <w:color w:val="FFFFFF"/>
                          <w:sz w:val="40"/>
                          <w:szCs w:val="52"/>
                        </w:rPr>
                        <w:t xml:space="preserve"> </w:t>
                      </w:r>
                    </w:p>
                    <w:p w14:paraId="00AA0A8E" w14:textId="77777777"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SECOND COMPLIANCE REPORT</w:t>
                      </w:r>
                    </w:p>
                    <w:p w14:paraId="1663884F" w14:textId="77777777" w:rsidR="00BC7663" w:rsidRPr="008E182E" w:rsidRDefault="00BC7663" w:rsidP="003C7061">
                      <w:pPr>
                        <w:spacing w:before="240"/>
                        <w:ind w:left="1008" w:right="412"/>
                        <w:jc w:val="right"/>
                        <w:rPr>
                          <w:rFonts w:cs="Calibri"/>
                          <w:b/>
                          <w:color w:val="FFFFFF"/>
                          <w:sz w:val="40"/>
                          <w:szCs w:val="52"/>
                        </w:rPr>
                      </w:pPr>
                      <w:r>
                        <w:rPr>
                          <w:rFonts w:cs="Calibri"/>
                          <w:b/>
                          <w:color w:val="FFFFFF"/>
                          <w:sz w:val="40"/>
                          <w:szCs w:val="52"/>
                        </w:rPr>
                        <w:t>CROATIA</w:t>
                      </w:r>
                    </w:p>
                    <w:p w14:paraId="03710450" w14:textId="14384212" w:rsidR="00883D5F" w:rsidRDefault="00883D5F" w:rsidP="003C7061">
                      <w:pPr>
                        <w:spacing w:before="240"/>
                        <w:ind w:left="1008" w:right="412"/>
                        <w:jc w:val="right"/>
                        <w:rPr>
                          <w:rFonts w:cs="Calibri"/>
                          <w:color w:val="FFFFFF"/>
                        </w:rPr>
                      </w:pPr>
                    </w:p>
                    <w:p w14:paraId="4D4B7BBD" w14:textId="77777777" w:rsidR="001D4196" w:rsidRPr="001D4196" w:rsidRDefault="001D4196" w:rsidP="003C7061">
                      <w:pPr>
                        <w:spacing w:before="240"/>
                        <w:ind w:left="1008" w:right="412"/>
                        <w:jc w:val="right"/>
                        <w:rPr>
                          <w:rFonts w:cs="Calibri"/>
                          <w:color w:val="FFFFFF"/>
                        </w:rPr>
                      </w:pPr>
                    </w:p>
                    <w:p w14:paraId="21BF263A" w14:textId="63D6DB46" w:rsidR="00BC7663" w:rsidRDefault="00604240" w:rsidP="003C7061">
                      <w:pPr>
                        <w:spacing w:before="240"/>
                        <w:ind w:left="1008" w:right="412"/>
                        <w:jc w:val="right"/>
                        <w:rPr>
                          <w:rFonts w:cs="Calibri"/>
                          <w:color w:val="FFFFFF"/>
                        </w:rPr>
                      </w:pPr>
                      <w:r>
                        <w:rPr>
                          <w:rFonts w:cs="Calibri"/>
                          <w:color w:val="FFFFFF"/>
                        </w:rPr>
                        <w:t>Adopted</w:t>
                      </w:r>
                      <w:r w:rsidR="00347F71">
                        <w:rPr>
                          <w:rFonts w:cs="Calibri"/>
                          <w:color w:val="FFFFFF"/>
                        </w:rPr>
                        <w:t xml:space="preserve"> </w:t>
                      </w:r>
                      <w:r w:rsidR="00BC7663" w:rsidRPr="008E182E">
                        <w:rPr>
                          <w:rFonts w:cs="Calibri"/>
                          <w:color w:val="FFFFFF"/>
                        </w:rPr>
                        <w:t xml:space="preserve">by GRECO at its </w:t>
                      </w:r>
                      <w:r w:rsidR="0008152F">
                        <w:rPr>
                          <w:rFonts w:cs="Calibri"/>
                          <w:color w:val="FFFFFF"/>
                        </w:rPr>
                        <w:t>90</w:t>
                      </w:r>
                      <w:r w:rsidR="00883D5F">
                        <w:rPr>
                          <w:rFonts w:cs="Calibri"/>
                          <w:color w:val="FFFFFF"/>
                          <w:vertAlign w:val="superscript"/>
                        </w:rPr>
                        <w:t xml:space="preserve">th </w:t>
                      </w:r>
                      <w:r w:rsidR="00BC7663" w:rsidRPr="008E182E">
                        <w:rPr>
                          <w:rFonts w:cs="Calibri"/>
                          <w:color w:val="FFFFFF"/>
                        </w:rPr>
                        <w:t>Plenary Meeting</w:t>
                      </w:r>
                      <w:r w:rsidR="00BC7663" w:rsidRPr="008E182E">
                        <w:rPr>
                          <w:rFonts w:cs="Calibri"/>
                          <w:color w:val="FFFFFF"/>
                        </w:rPr>
                        <w:br/>
                        <w:t xml:space="preserve">(Strasbourg, </w:t>
                      </w:r>
                      <w:r w:rsidR="00ED6018">
                        <w:rPr>
                          <w:rFonts w:cs="Calibri"/>
                          <w:color w:val="FFFFFF"/>
                        </w:rPr>
                        <w:t xml:space="preserve">21-25 </w:t>
                      </w:r>
                      <w:r w:rsidR="0008152F">
                        <w:rPr>
                          <w:rFonts w:cs="Calibri"/>
                          <w:color w:val="FFFFFF"/>
                        </w:rPr>
                        <w:t>March</w:t>
                      </w:r>
                      <w:r w:rsidR="00ED6018">
                        <w:rPr>
                          <w:rFonts w:cs="Calibri"/>
                          <w:color w:val="FFFFFF"/>
                        </w:rPr>
                        <w:t xml:space="preserve"> 202</w:t>
                      </w:r>
                      <w:r w:rsidR="0008152F">
                        <w:rPr>
                          <w:rFonts w:cs="Calibri"/>
                          <w:color w:val="FFFFFF"/>
                        </w:rPr>
                        <w:t>2</w:t>
                      </w:r>
                      <w:r w:rsidR="00BC7663" w:rsidRPr="008E182E">
                        <w:rPr>
                          <w:rFonts w:cs="Calibri"/>
                          <w:color w:val="FFFFFF"/>
                        </w:rPr>
                        <w:t>)</w:t>
                      </w:r>
                    </w:p>
                  </w:txbxContent>
                </v:textbox>
                <w10:wrap anchorx="page" anchory="page"/>
              </v:rect>
            </w:pict>
          </mc:Fallback>
        </mc:AlternateContent>
      </w:r>
      <w:r w:rsidR="000A7298" w:rsidRPr="00D359F6">
        <w:br w:type="page"/>
      </w:r>
    </w:p>
    <w:p w14:paraId="5BAEC56B" w14:textId="3C09AEB6" w:rsidR="000A7298" w:rsidRPr="00D359F6" w:rsidRDefault="000A7298" w:rsidP="00872BCB">
      <w:pPr>
        <w:tabs>
          <w:tab w:val="left" w:pos="567"/>
        </w:tabs>
        <w:suppressAutoHyphens/>
        <w:spacing w:after="0" w:line="240" w:lineRule="auto"/>
        <w:jc w:val="both"/>
        <w:rPr>
          <w:rFonts w:ascii="Verdana" w:hAnsi="Verdana"/>
          <w:sz w:val="20"/>
          <w:szCs w:val="24"/>
          <w:lang w:eastAsia="fr-FR"/>
        </w:rPr>
        <w:sectPr w:rsidR="000A7298" w:rsidRPr="00D359F6" w:rsidSect="00D060F3">
          <w:footerReference w:type="even" r:id="rId9"/>
          <w:footerReference w:type="default" r:id="rId10"/>
          <w:footerReference w:type="first" r:id="rId11"/>
          <w:pgSz w:w="11880" w:h="17040" w:code="9"/>
          <w:pgMar w:top="180" w:right="1418" w:bottom="899" w:left="1418" w:header="567" w:footer="290" w:gutter="0"/>
          <w:cols w:space="720"/>
          <w:titlePg/>
        </w:sectPr>
      </w:pPr>
    </w:p>
    <w:p w14:paraId="5AD8750F" w14:textId="77777777" w:rsidR="005F07BA" w:rsidRPr="00D359F6" w:rsidRDefault="005F07BA" w:rsidP="00AA7373">
      <w:pPr>
        <w:pStyle w:val="Normalrappo"/>
        <w:tabs>
          <w:tab w:val="clear" w:pos="-720"/>
          <w:tab w:val="left" w:pos="567"/>
        </w:tabs>
        <w:suppressAutoHyphens w:val="0"/>
        <w:contextualSpacing/>
        <w:rPr>
          <w:rFonts w:ascii="Verdana" w:hAnsi="Verdana" w:cstheme="minorHAnsi"/>
          <w:b/>
          <w:bCs/>
          <w:spacing w:val="0"/>
          <w:sz w:val="20"/>
          <w:lang w:val="en-GB"/>
        </w:rPr>
      </w:pPr>
      <w:r w:rsidRPr="00D359F6">
        <w:rPr>
          <w:rFonts w:ascii="Verdana" w:hAnsi="Verdana" w:cstheme="minorHAnsi"/>
          <w:b/>
          <w:bCs/>
          <w:spacing w:val="0"/>
          <w:sz w:val="20"/>
          <w:lang w:val="en-GB"/>
        </w:rPr>
        <w:lastRenderedPageBreak/>
        <w:t>I.</w:t>
      </w:r>
      <w:r w:rsidRPr="00D359F6">
        <w:rPr>
          <w:rFonts w:ascii="Verdana" w:hAnsi="Verdana" w:cstheme="minorHAnsi"/>
          <w:b/>
          <w:bCs/>
          <w:spacing w:val="0"/>
          <w:sz w:val="20"/>
          <w:lang w:val="en-GB"/>
        </w:rPr>
        <w:tab/>
      </w:r>
      <w:r w:rsidRPr="00D359F6">
        <w:rPr>
          <w:rFonts w:ascii="Verdana" w:hAnsi="Verdana" w:cstheme="minorHAnsi"/>
          <w:b/>
          <w:bCs/>
          <w:spacing w:val="0"/>
          <w:sz w:val="20"/>
          <w:u w:val="single"/>
          <w:lang w:val="en-GB"/>
        </w:rPr>
        <w:t>INTRODUCTION</w:t>
      </w:r>
    </w:p>
    <w:p w14:paraId="3D0F9C76" w14:textId="77777777" w:rsidR="005F07BA" w:rsidRPr="00D359F6" w:rsidRDefault="005F07BA" w:rsidP="00AA7373">
      <w:pPr>
        <w:tabs>
          <w:tab w:val="left" w:pos="567"/>
        </w:tabs>
        <w:spacing w:after="0" w:line="240" w:lineRule="auto"/>
        <w:contextualSpacing/>
        <w:jc w:val="both"/>
        <w:rPr>
          <w:rFonts w:ascii="Verdana" w:hAnsi="Verdana" w:cstheme="minorHAnsi"/>
          <w:sz w:val="20"/>
          <w:szCs w:val="20"/>
        </w:rPr>
      </w:pPr>
    </w:p>
    <w:p w14:paraId="1AF236CF" w14:textId="565756C2" w:rsidR="00514903" w:rsidRPr="00D359F6" w:rsidRDefault="005F07BA" w:rsidP="00AA7373">
      <w:pPr>
        <w:numPr>
          <w:ilvl w:val="0"/>
          <w:numId w:val="14"/>
        </w:numPr>
        <w:tabs>
          <w:tab w:val="left" w:pos="567"/>
        </w:tabs>
        <w:spacing w:after="0" w:line="240" w:lineRule="auto"/>
        <w:contextualSpacing/>
        <w:jc w:val="both"/>
        <w:rPr>
          <w:rFonts w:ascii="Verdana" w:hAnsi="Verdana" w:cstheme="minorHAnsi"/>
          <w:sz w:val="20"/>
          <w:szCs w:val="20"/>
        </w:rPr>
      </w:pPr>
      <w:r w:rsidRPr="00D359F6">
        <w:rPr>
          <w:rFonts w:ascii="Verdana" w:hAnsi="Verdana" w:cstheme="minorHAnsi"/>
          <w:sz w:val="20"/>
          <w:szCs w:val="20"/>
        </w:rPr>
        <w:t xml:space="preserve">The </w:t>
      </w:r>
      <w:r w:rsidR="0008152F">
        <w:rPr>
          <w:rFonts w:ascii="Verdana" w:hAnsi="Verdana" w:cstheme="minorHAnsi"/>
          <w:sz w:val="20"/>
          <w:szCs w:val="20"/>
        </w:rPr>
        <w:t xml:space="preserve">Second </w:t>
      </w:r>
      <w:r w:rsidR="00883D5F">
        <w:rPr>
          <w:rFonts w:ascii="Verdana" w:hAnsi="Verdana" w:cstheme="minorHAnsi"/>
          <w:sz w:val="20"/>
          <w:szCs w:val="20"/>
        </w:rPr>
        <w:t xml:space="preserve">Addendum to the </w:t>
      </w:r>
      <w:r w:rsidR="00514903" w:rsidRPr="00D359F6">
        <w:rPr>
          <w:rFonts w:ascii="Verdana" w:hAnsi="Verdana" w:cstheme="minorHAnsi"/>
          <w:sz w:val="20"/>
          <w:szCs w:val="20"/>
        </w:rPr>
        <w:t xml:space="preserve">Second </w:t>
      </w:r>
      <w:r w:rsidRPr="00D359F6">
        <w:rPr>
          <w:rFonts w:ascii="Verdana" w:hAnsi="Verdana" w:cstheme="minorHAnsi"/>
          <w:sz w:val="20"/>
          <w:szCs w:val="20"/>
        </w:rPr>
        <w:t xml:space="preserve">Compliance Report assesses the measures taken by the authorities of </w:t>
      </w:r>
      <w:r w:rsidR="00184BAC">
        <w:rPr>
          <w:rFonts w:ascii="Verdana" w:hAnsi="Verdana" w:cstheme="minorHAnsi"/>
          <w:sz w:val="20"/>
          <w:szCs w:val="20"/>
        </w:rPr>
        <w:t>Croatia</w:t>
      </w:r>
      <w:r w:rsidRPr="00D359F6">
        <w:rPr>
          <w:rFonts w:ascii="Verdana" w:hAnsi="Verdana" w:cstheme="minorHAnsi"/>
          <w:sz w:val="20"/>
          <w:szCs w:val="20"/>
        </w:rPr>
        <w:t xml:space="preserve"> to implement the recommendations issued in the Fourth Round Evaluation Report on </w:t>
      </w:r>
      <w:r w:rsidR="00184BAC">
        <w:rPr>
          <w:rFonts w:ascii="Verdana" w:hAnsi="Verdana" w:cstheme="minorHAnsi"/>
          <w:sz w:val="20"/>
          <w:szCs w:val="20"/>
        </w:rPr>
        <w:t>Croati</w:t>
      </w:r>
      <w:r w:rsidR="00A15858" w:rsidRPr="00D359F6">
        <w:rPr>
          <w:rFonts w:ascii="Verdana" w:hAnsi="Verdana" w:cstheme="minorHAnsi"/>
          <w:sz w:val="20"/>
          <w:szCs w:val="20"/>
        </w:rPr>
        <w:t>a</w:t>
      </w:r>
      <w:r w:rsidRPr="00D359F6">
        <w:rPr>
          <w:rFonts w:ascii="Verdana" w:hAnsi="Verdana" w:cstheme="minorHAnsi"/>
          <w:sz w:val="20"/>
          <w:szCs w:val="20"/>
        </w:rPr>
        <w:t xml:space="preserve"> </w:t>
      </w:r>
      <w:r w:rsidR="00514903" w:rsidRPr="00D359F6">
        <w:rPr>
          <w:rFonts w:ascii="Verdana" w:hAnsi="Verdana" w:cstheme="minorHAnsi"/>
          <w:sz w:val="20"/>
          <w:szCs w:val="20"/>
        </w:rPr>
        <w:t>(see paragraph</w:t>
      </w:r>
      <w:r w:rsidR="006A2338">
        <w:rPr>
          <w:rFonts w:ascii="Verdana" w:hAnsi="Verdana" w:cstheme="minorHAnsi"/>
          <w:sz w:val="20"/>
          <w:szCs w:val="20"/>
        </w:rPr>
        <w:t> </w:t>
      </w:r>
      <w:r w:rsidR="00514903" w:rsidRPr="00D359F6">
        <w:rPr>
          <w:rFonts w:ascii="Verdana" w:hAnsi="Verdana" w:cstheme="minorHAnsi"/>
          <w:sz w:val="20"/>
          <w:szCs w:val="20"/>
        </w:rPr>
        <w:t xml:space="preserve">2) covering “Corruption prevention in respect of members of parliament, judges and prosecutors”. </w:t>
      </w:r>
    </w:p>
    <w:p w14:paraId="592D51CE" w14:textId="77777777" w:rsidR="00514903" w:rsidRPr="00D359F6" w:rsidRDefault="00514903" w:rsidP="00514903">
      <w:pPr>
        <w:spacing w:after="0" w:line="240" w:lineRule="auto"/>
        <w:ind w:left="567"/>
        <w:contextualSpacing/>
        <w:jc w:val="both"/>
        <w:rPr>
          <w:rFonts w:ascii="Verdana" w:hAnsi="Verdana" w:cstheme="minorHAnsi"/>
          <w:sz w:val="20"/>
          <w:szCs w:val="20"/>
        </w:rPr>
      </w:pPr>
    </w:p>
    <w:p w14:paraId="75477E8F" w14:textId="23C49A68" w:rsidR="00136562" w:rsidRDefault="00514903" w:rsidP="00136562">
      <w:pPr>
        <w:numPr>
          <w:ilvl w:val="0"/>
          <w:numId w:val="14"/>
        </w:numPr>
        <w:spacing w:after="0" w:line="240" w:lineRule="auto"/>
        <w:contextualSpacing/>
        <w:jc w:val="both"/>
        <w:rPr>
          <w:rFonts w:ascii="Verdana" w:hAnsi="Verdana" w:cstheme="minorHAnsi"/>
          <w:sz w:val="20"/>
          <w:szCs w:val="20"/>
        </w:rPr>
      </w:pPr>
      <w:r w:rsidRPr="00D359F6">
        <w:rPr>
          <w:rFonts w:ascii="Verdana" w:hAnsi="Verdana" w:cstheme="minorHAnsi"/>
          <w:sz w:val="20"/>
          <w:szCs w:val="20"/>
        </w:rPr>
        <w:t xml:space="preserve">The </w:t>
      </w:r>
      <w:hyperlink r:id="rId12" w:history="1">
        <w:r w:rsidRPr="00883D5F">
          <w:rPr>
            <w:rStyle w:val="Hyperlink"/>
            <w:rFonts w:ascii="Verdana" w:hAnsi="Verdana" w:cstheme="minorHAnsi"/>
            <w:sz w:val="20"/>
            <w:szCs w:val="20"/>
          </w:rPr>
          <w:t xml:space="preserve">Fourth Round Evaluation </w:t>
        </w:r>
        <w:r w:rsidR="00883D5F" w:rsidRPr="00883D5F">
          <w:rPr>
            <w:rStyle w:val="Hyperlink"/>
            <w:rFonts w:ascii="Verdana" w:hAnsi="Verdana" w:cstheme="minorHAnsi"/>
            <w:sz w:val="20"/>
            <w:szCs w:val="20"/>
          </w:rPr>
          <w:t>R</w:t>
        </w:r>
        <w:r w:rsidRPr="00883D5F">
          <w:rPr>
            <w:rStyle w:val="Hyperlink"/>
            <w:rFonts w:ascii="Verdana" w:hAnsi="Verdana" w:cstheme="minorHAnsi"/>
            <w:sz w:val="20"/>
            <w:szCs w:val="20"/>
          </w:rPr>
          <w:t>eport</w:t>
        </w:r>
      </w:hyperlink>
      <w:r w:rsidRPr="00D359F6">
        <w:rPr>
          <w:rFonts w:ascii="Verdana" w:hAnsi="Verdana" w:cstheme="minorHAnsi"/>
          <w:sz w:val="20"/>
          <w:szCs w:val="20"/>
        </w:rPr>
        <w:t xml:space="preserve"> on </w:t>
      </w:r>
      <w:r w:rsidR="00184BAC">
        <w:rPr>
          <w:rFonts w:ascii="Verdana" w:hAnsi="Verdana" w:cstheme="minorHAnsi"/>
          <w:sz w:val="20"/>
          <w:szCs w:val="20"/>
        </w:rPr>
        <w:t>Croatia</w:t>
      </w:r>
      <w:r w:rsidRPr="00D359F6">
        <w:rPr>
          <w:rFonts w:ascii="Verdana" w:hAnsi="Verdana" w:cstheme="minorHAnsi"/>
          <w:sz w:val="20"/>
          <w:szCs w:val="20"/>
        </w:rPr>
        <w:t xml:space="preserve"> </w:t>
      </w:r>
      <w:r w:rsidR="005F07BA" w:rsidRPr="00D359F6">
        <w:rPr>
          <w:rFonts w:ascii="Verdana" w:hAnsi="Verdana" w:cstheme="minorHAnsi"/>
          <w:sz w:val="20"/>
          <w:szCs w:val="20"/>
        </w:rPr>
        <w:t xml:space="preserve">was adopted at GRECO’s </w:t>
      </w:r>
      <w:r w:rsidR="00184BAC">
        <w:rPr>
          <w:rFonts w:ascii="Verdana" w:hAnsi="Verdana" w:cstheme="minorHAnsi"/>
          <w:sz w:val="20"/>
          <w:szCs w:val="20"/>
        </w:rPr>
        <w:t>64</w:t>
      </w:r>
      <w:r w:rsidR="005F07BA" w:rsidRPr="00D359F6">
        <w:rPr>
          <w:rFonts w:ascii="Verdana" w:hAnsi="Verdana" w:cstheme="minorHAnsi"/>
          <w:sz w:val="20"/>
          <w:szCs w:val="20"/>
          <w:vertAlign w:val="superscript"/>
        </w:rPr>
        <w:t>th</w:t>
      </w:r>
      <w:r w:rsidR="00EB28C5">
        <w:rPr>
          <w:rFonts w:ascii="Verdana" w:hAnsi="Verdana" w:cstheme="minorHAnsi"/>
          <w:sz w:val="20"/>
          <w:szCs w:val="20"/>
          <w:vertAlign w:val="superscript"/>
        </w:rPr>
        <w:t> </w:t>
      </w:r>
      <w:r w:rsidR="005F07BA" w:rsidRPr="00D359F6">
        <w:rPr>
          <w:rFonts w:ascii="Verdana" w:hAnsi="Verdana" w:cstheme="minorHAnsi"/>
          <w:sz w:val="20"/>
          <w:szCs w:val="20"/>
        </w:rPr>
        <w:t>Plenary Meeting (</w:t>
      </w:r>
      <w:r w:rsidR="00184BAC">
        <w:rPr>
          <w:rFonts w:ascii="Verdana" w:hAnsi="Verdana" w:cstheme="minorHAnsi"/>
          <w:sz w:val="20"/>
          <w:szCs w:val="20"/>
        </w:rPr>
        <w:t>20 June 2014</w:t>
      </w:r>
      <w:r w:rsidR="005F07BA" w:rsidRPr="00D359F6">
        <w:rPr>
          <w:rFonts w:ascii="Verdana" w:hAnsi="Verdana" w:cstheme="minorHAnsi"/>
          <w:sz w:val="20"/>
          <w:szCs w:val="20"/>
        </w:rPr>
        <w:t xml:space="preserve">) and made public on </w:t>
      </w:r>
      <w:r w:rsidR="00184BAC">
        <w:rPr>
          <w:rFonts w:ascii="Verdana" w:hAnsi="Verdana" w:cstheme="minorHAnsi"/>
          <w:sz w:val="20"/>
          <w:szCs w:val="20"/>
        </w:rPr>
        <w:t>25 June 2014</w:t>
      </w:r>
      <w:r w:rsidR="005F07BA" w:rsidRPr="00D359F6">
        <w:rPr>
          <w:rFonts w:ascii="Verdana" w:hAnsi="Verdana" w:cstheme="minorHAnsi"/>
          <w:sz w:val="20"/>
          <w:szCs w:val="20"/>
        </w:rPr>
        <w:t xml:space="preserve">, following authorisation by </w:t>
      </w:r>
      <w:r w:rsidR="00184BAC">
        <w:rPr>
          <w:rFonts w:ascii="Verdana" w:hAnsi="Verdana" w:cstheme="minorHAnsi"/>
          <w:sz w:val="20"/>
          <w:szCs w:val="20"/>
        </w:rPr>
        <w:t>Croatia</w:t>
      </w:r>
      <w:r w:rsidR="00883D5F">
        <w:rPr>
          <w:rFonts w:ascii="Verdana" w:hAnsi="Verdana" w:cstheme="minorHAnsi"/>
          <w:sz w:val="20"/>
          <w:szCs w:val="20"/>
        </w:rPr>
        <w:t xml:space="preserve">. </w:t>
      </w:r>
      <w:r w:rsidR="00176EB3" w:rsidRPr="00136562">
        <w:rPr>
          <w:rFonts w:ascii="Verdana" w:hAnsi="Verdana" w:cstheme="minorHAnsi"/>
          <w:sz w:val="20"/>
          <w:szCs w:val="20"/>
        </w:rPr>
        <w:t xml:space="preserve">The </w:t>
      </w:r>
      <w:hyperlink r:id="rId13" w:history="1">
        <w:r w:rsidR="00176EB3" w:rsidRPr="00136562">
          <w:rPr>
            <w:rStyle w:val="Hyperlink"/>
            <w:rFonts w:ascii="Verdana" w:hAnsi="Verdana" w:cstheme="minorHAnsi"/>
            <w:sz w:val="20"/>
            <w:szCs w:val="20"/>
          </w:rPr>
          <w:t>Compliance Report</w:t>
        </w:r>
      </w:hyperlink>
      <w:r w:rsidR="00176EB3" w:rsidRPr="00136562">
        <w:rPr>
          <w:rFonts w:ascii="Verdana" w:hAnsi="Verdana" w:cstheme="minorHAnsi"/>
          <w:sz w:val="20"/>
          <w:szCs w:val="20"/>
        </w:rPr>
        <w:t xml:space="preserve"> was adopted by GRECO at its </w:t>
      </w:r>
      <w:r w:rsidR="00184BAC" w:rsidRPr="00136562">
        <w:rPr>
          <w:rFonts w:ascii="Verdana" w:hAnsi="Verdana" w:cstheme="minorHAnsi"/>
          <w:sz w:val="20"/>
          <w:szCs w:val="20"/>
        </w:rPr>
        <w:t>73</w:t>
      </w:r>
      <w:r w:rsidR="00184BAC" w:rsidRPr="00136562">
        <w:rPr>
          <w:rFonts w:ascii="Verdana" w:hAnsi="Verdana" w:cstheme="minorHAnsi"/>
          <w:sz w:val="20"/>
          <w:szCs w:val="20"/>
          <w:vertAlign w:val="superscript"/>
        </w:rPr>
        <w:t>rd</w:t>
      </w:r>
      <w:r w:rsidR="00470E3C" w:rsidRPr="00136562">
        <w:rPr>
          <w:rFonts w:ascii="Verdana" w:hAnsi="Verdana" w:cstheme="minorHAnsi"/>
          <w:sz w:val="20"/>
          <w:szCs w:val="20"/>
        </w:rPr>
        <w:t xml:space="preserve"> </w:t>
      </w:r>
      <w:r w:rsidR="00176EB3" w:rsidRPr="00136562">
        <w:rPr>
          <w:rFonts w:ascii="Verdana" w:hAnsi="Verdana" w:cstheme="minorHAnsi"/>
          <w:sz w:val="20"/>
          <w:szCs w:val="20"/>
        </w:rPr>
        <w:t>Plenary Meeting (</w:t>
      </w:r>
      <w:r w:rsidR="00184BAC" w:rsidRPr="00136562">
        <w:rPr>
          <w:rFonts w:ascii="Verdana" w:hAnsi="Verdana" w:cstheme="minorHAnsi"/>
          <w:sz w:val="20"/>
          <w:szCs w:val="20"/>
        </w:rPr>
        <w:t>21 October 2016</w:t>
      </w:r>
      <w:r w:rsidR="00176EB3" w:rsidRPr="00136562">
        <w:rPr>
          <w:rFonts w:ascii="Verdana" w:hAnsi="Verdana" w:cstheme="minorHAnsi"/>
          <w:sz w:val="20"/>
          <w:szCs w:val="20"/>
        </w:rPr>
        <w:t xml:space="preserve">) and made public on </w:t>
      </w:r>
      <w:r w:rsidR="00184BAC" w:rsidRPr="00136562">
        <w:rPr>
          <w:rFonts w:ascii="Verdana" w:hAnsi="Verdana" w:cstheme="minorHAnsi"/>
          <w:sz w:val="20"/>
          <w:szCs w:val="20"/>
        </w:rPr>
        <w:t>9 November 2016</w:t>
      </w:r>
      <w:r w:rsidR="00176EB3" w:rsidRPr="00136562">
        <w:rPr>
          <w:rFonts w:ascii="Verdana" w:hAnsi="Verdana" w:cstheme="minorHAnsi"/>
          <w:sz w:val="20"/>
          <w:szCs w:val="20"/>
        </w:rPr>
        <w:t xml:space="preserve">, following authorisation by </w:t>
      </w:r>
      <w:r w:rsidR="00184BAC" w:rsidRPr="00136562">
        <w:rPr>
          <w:rFonts w:ascii="Verdana" w:hAnsi="Verdana" w:cstheme="minorHAnsi"/>
          <w:sz w:val="20"/>
          <w:szCs w:val="20"/>
        </w:rPr>
        <w:t>Croatia</w:t>
      </w:r>
      <w:r w:rsidR="00883D5F" w:rsidRPr="00136562">
        <w:rPr>
          <w:rFonts w:ascii="Verdana" w:hAnsi="Verdana" w:cstheme="minorHAnsi"/>
          <w:sz w:val="20"/>
          <w:szCs w:val="20"/>
        </w:rPr>
        <w:t xml:space="preserve">. </w:t>
      </w:r>
      <w:r w:rsidR="00555815" w:rsidRPr="00136562">
        <w:rPr>
          <w:rFonts w:ascii="Verdana" w:hAnsi="Verdana" w:cstheme="minorHAnsi"/>
          <w:bCs/>
          <w:sz w:val="20"/>
          <w:szCs w:val="20"/>
        </w:rPr>
        <w:t xml:space="preserve">The </w:t>
      </w:r>
      <w:hyperlink r:id="rId14" w:history="1">
        <w:r w:rsidR="00555815" w:rsidRPr="00136562">
          <w:rPr>
            <w:rStyle w:val="Hyperlink"/>
            <w:rFonts w:ascii="Verdana" w:hAnsi="Verdana" w:cstheme="minorHAnsi"/>
            <w:bCs/>
            <w:sz w:val="20"/>
            <w:szCs w:val="20"/>
          </w:rPr>
          <w:t>Second Compliance Report</w:t>
        </w:r>
      </w:hyperlink>
      <w:r w:rsidR="00555815" w:rsidRPr="00136562">
        <w:rPr>
          <w:rFonts w:ascii="Verdana" w:hAnsi="Verdana" w:cstheme="minorHAnsi"/>
          <w:bCs/>
          <w:sz w:val="20"/>
          <w:szCs w:val="20"/>
        </w:rPr>
        <w:t xml:space="preserve"> </w:t>
      </w:r>
      <w:r w:rsidR="00555815" w:rsidRPr="00136562">
        <w:rPr>
          <w:rFonts w:ascii="Verdana" w:hAnsi="Verdana" w:cstheme="minorHAnsi"/>
          <w:sz w:val="20"/>
          <w:szCs w:val="20"/>
        </w:rPr>
        <w:t>was adopted by GRECO at its 81</w:t>
      </w:r>
      <w:r w:rsidR="00555815" w:rsidRPr="00136562">
        <w:rPr>
          <w:rFonts w:ascii="Verdana" w:hAnsi="Verdana" w:cstheme="minorHAnsi"/>
          <w:sz w:val="20"/>
          <w:szCs w:val="20"/>
          <w:vertAlign w:val="superscript"/>
        </w:rPr>
        <w:t>st</w:t>
      </w:r>
      <w:r w:rsidR="00555815" w:rsidRPr="00136562">
        <w:rPr>
          <w:rFonts w:ascii="Verdana" w:hAnsi="Verdana" w:cstheme="minorHAnsi"/>
          <w:sz w:val="20"/>
          <w:szCs w:val="20"/>
        </w:rPr>
        <w:t xml:space="preserve"> Plenary Meeting (on 7 December 2018) and made public on 29 January 2019, following authorisation by Croatia. </w:t>
      </w:r>
      <w:r w:rsidR="0008152F" w:rsidRPr="00136562">
        <w:rPr>
          <w:rFonts w:ascii="Verdana" w:hAnsi="Verdana" w:cstheme="minorHAnsi"/>
          <w:sz w:val="20"/>
          <w:szCs w:val="20"/>
        </w:rPr>
        <w:t xml:space="preserve">The </w:t>
      </w:r>
      <w:hyperlink r:id="rId15" w:history="1">
        <w:r w:rsidR="0008152F" w:rsidRPr="00136562">
          <w:rPr>
            <w:rStyle w:val="Hyperlink"/>
            <w:rFonts w:ascii="Verdana" w:hAnsi="Verdana" w:cstheme="minorHAnsi"/>
            <w:sz w:val="20"/>
            <w:szCs w:val="20"/>
          </w:rPr>
          <w:t>Addendum to the Second Compliance Report</w:t>
        </w:r>
      </w:hyperlink>
      <w:r w:rsidR="0008152F" w:rsidRPr="00136562">
        <w:rPr>
          <w:rFonts w:ascii="Verdana" w:hAnsi="Verdana" w:cstheme="minorHAnsi"/>
          <w:sz w:val="20"/>
          <w:szCs w:val="20"/>
        </w:rPr>
        <w:t xml:space="preserve"> was adopted by GRECO at its 85</w:t>
      </w:r>
      <w:r w:rsidR="0008152F" w:rsidRPr="00136562">
        <w:rPr>
          <w:rFonts w:ascii="Verdana" w:hAnsi="Verdana" w:cstheme="minorHAnsi"/>
          <w:sz w:val="20"/>
          <w:szCs w:val="20"/>
          <w:vertAlign w:val="superscript"/>
        </w:rPr>
        <w:t>th</w:t>
      </w:r>
      <w:r w:rsidR="0008152F" w:rsidRPr="00136562">
        <w:rPr>
          <w:rFonts w:ascii="Verdana" w:hAnsi="Verdana" w:cstheme="minorHAnsi"/>
          <w:sz w:val="20"/>
          <w:szCs w:val="20"/>
        </w:rPr>
        <w:t xml:space="preserve"> Plenary Meeting (on 25 September 2020) and made public on 21 October 2020, following authorisation by Croatia. </w:t>
      </w:r>
    </w:p>
    <w:p w14:paraId="486447F5" w14:textId="77777777" w:rsidR="00136562" w:rsidRDefault="00136562" w:rsidP="00136562">
      <w:pPr>
        <w:spacing w:after="0" w:line="240" w:lineRule="auto"/>
        <w:ind w:left="567"/>
        <w:contextualSpacing/>
        <w:jc w:val="both"/>
        <w:rPr>
          <w:rFonts w:ascii="Verdana" w:hAnsi="Verdana" w:cstheme="minorHAnsi"/>
          <w:sz w:val="20"/>
          <w:szCs w:val="20"/>
        </w:rPr>
      </w:pPr>
    </w:p>
    <w:p w14:paraId="2C9B423F" w14:textId="28C835CC" w:rsidR="00883D5F" w:rsidRPr="00136562" w:rsidRDefault="00136562" w:rsidP="00136562">
      <w:pPr>
        <w:numPr>
          <w:ilvl w:val="0"/>
          <w:numId w:val="14"/>
        </w:numPr>
        <w:spacing w:after="0" w:line="240" w:lineRule="auto"/>
        <w:contextualSpacing/>
        <w:jc w:val="both"/>
        <w:rPr>
          <w:rFonts w:ascii="Verdana" w:hAnsi="Verdana" w:cstheme="minorHAnsi"/>
          <w:sz w:val="20"/>
          <w:szCs w:val="20"/>
        </w:rPr>
      </w:pPr>
      <w:r>
        <w:rPr>
          <w:rFonts w:ascii="Verdana" w:hAnsi="Verdana" w:cstheme="minorHAnsi"/>
          <w:sz w:val="20"/>
          <w:szCs w:val="20"/>
        </w:rPr>
        <w:t>As required by GRECO’s Rules of Procedure, the authorities of Croatia submitted a Situation Report with additional information regarding actions taken to implement the six pending recommendations that, at the stage of the Addendum to the Second Compliance Report, had been partly or not implemented. The Situation Report was received</w:t>
      </w:r>
      <w:r w:rsidR="00555815" w:rsidRPr="00136562">
        <w:rPr>
          <w:rFonts w:ascii="Verdana" w:hAnsi="Verdana" w:cstheme="minorHAnsi"/>
          <w:sz w:val="20"/>
          <w:szCs w:val="20"/>
        </w:rPr>
        <w:t xml:space="preserve"> on 30 September </w:t>
      </w:r>
      <w:r w:rsidRPr="00136562">
        <w:rPr>
          <w:rFonts w:ascii="Verdana" w:hAnsi="Verdana" w:cstheme="minorHAnsi"/>
          <w:sz w:val="20"/>
          <w:szCs w:val="20"/>
        </w:rPr>
        <w:t xml:space="preserve">2021 </w:t>
      </w:r>
      <w:r w:rsidR="00555815" w:rsidRPr="00136562">
        <w:rPr>
          <w:rFonts w:ascii="Verdana" w:hAnsi="Verdana" w:cstheme="minorHAnsi"/>
          <w:sz w:val="20"/>
          <w:szCs w:val="20"/>
        </w:rPr>
        <w:t xml:space="preserve">and served as a basis for this </w:t>
      </w:r>
      <w:r w:rsidRPr="00136562">
        <w:rPr>
          <w:rFonts w:ascii="Verdana" w:hAnsi="Verdana" w:cstheme="minorHAnsi"/>
          <w:sz w:val="20"/>
          <w:szCs w:val="20"/>
        </w:rPr>
        <w:t xml:space="preserve">Second </w:t>
      </w:r>
      <w:r w:rsidR="00555815" w:rsidRPr="00136562">
        <w:rPr>
          <w:rFonts w:ascii="Verdana" w:hAnsi="Verdana" w:cstheme="minorHAnsi"/>
          <w:sz w:val="20"/>
          <w:szCs w:val="20"/>
        </w:rPr>
        <w:t>Addendum</w:t>
      </w:r>
      <w:r w:rsidRPr="00136562">
        <w:rPr>
          <w:rFonts w:ascii="Verdana" w:hAnsi="Verdana" w:cstheme="minorHAnsi"/>
          <w:sz w:val="20"/>
          <w:szCs w:val="20"/>
        </w:rPr>
        <w:t xml:space="preserve"> to the Second Compliance Report</w:t>
      </w:r>
      <w:r w:rsidR="00555815" w:rsidRPr="00136562">
        <w:rPr>
          <w:rFonts w:ascii="Verdana" w:hAnsi="Verdana" w:cstheme="minorHAnsi"/>
          <w:sz w:val="20"/>
          <w:szCs w:val="20"/>
        </w:rPr>
        <w:t>.</w:t>
      </w:r>
    </w:p>
    <w:p w14:paraId="2A3EE65E" w14:textId="77777777" w:rsidR="005F07BA" w:rsidRPr="00B82228" w:rsidRDefault="005F07BA" w:rsidP="00EC6C6F">
      <w:pPr>
        <w:tabs>
          <w:tab w:val="left" w:pos="567"/>
          <w:tab w:val="left" w:pos="6570"/>
        </w:tabs>
        <w:spacing w:after="0" w:line="240" w:lineRule="auto"/>
        <w:contextualSpacing/>
        <w:jc w:val="both"/>
        <w:rPr>
          <w:rFonts w:cstheme="minorHAnsi"/>
          <w:szCs w:val="20"/>
        </w:rPr>
      </w:pPr>
    </w:p>
    <w:p w14:paraId="4A18743F" w14:textId="6A17E434" w:rsidR="00EC6C6F" w:rsidRPr="00EC6C6F" w:rsidRDefault="00EC6C6F" w:rsidP="00EC6C6F">
      <w:pPr>
        <w:numPr>
          <w:ilvl w:val="0"/>
          <w:numId w:val="14"/>
        </w:numPr>
        <w:spacing w:after="0" w:line="240" w:lineRule="auto"/>
        <w:contextualSpacing/>
        <w:jc w:val="both"/>
        <w:rPr>
          <w:rFonts w:ascii="Verdana" w:hAnsi="Verdana" w:cstheme="minorHAnsi"/>
          <w:sz w:val="20"/>
          <w:szCs w:val="20"/>
        </w:rPr>
      </w:pPr>
      <w:r w:rsidRPr="00DA1EC6">
        <w:rPr>
          <w:rFonts w:ascii="Verdana" w:hAnsi="Verdana" w:cstheme="minorHAnsi"/>
          <w:sz w:val="20"/>
          <w:szCs w:val="20"/>
        </w:rPr>
        <w:t xml:space="preserve">GRECO selected San Marino (with respect to parliamentary assemblies) and Latvia (with respect to judicial institutions) to appoint rapporteurs for the compliance procedure. The </w:t>
      </w:r>
      <w:r w:rsidRPr="003C71AE">
        <w:rPr>
          <w:rFonts w:ascii="Verdana" w:hAnsi="Verdana" w:cstheme="minorHAnsi"/>
          <w:sz w:val="20"/>
          <w:szCs w:val="20"/>
        </w:rPr>
        <w:t xml:space="preserve">Rapporteurs appointed were </w:t>
      </w:r>
      <w:r w:rsidR="00AE4C2A" w:rsidRPr="003C71AE">
        <w:rPr>
          <w:rFonts w:ascii="Verdana" w:hAnsi="Verdana" w:cstheme="minorHAnsi"/>
          <w:sz w:val="20"/>
          <w:szCs w:val="20"/>
        </w:rPr>
        <w:t xml:space="preserve">M. </w:t>
      </w:r>
      <w:r w:rsidR="003C71AE" w:rsidRPr="003C71AE">
        <w:rPr>
          <w:rFonts w:ascii="Verdana" w:hAnsi="Verdana" w:cstheme="minorHAnsi"/>
          <w:sz w:val="20"/>
          <w:szCs w:val="20"/>
        </w:rPr>
        <w:t>Stefano</w:t>
      </w:r>
      <w:r w:rsidRPr="003C71AE">
        <w:rPr>
          <w:rFonts w:ascii="Verdana" w:hAnsi="Verdana" w:cstheme="minorHAnsi"/>
          <w:sz w:val="20"/>
          <w:szCs w:val="20"/>
        </w:rPr>
        <w:t xml:space="preserve"> </w:t>
      </w:r>
      <w:r w:rsidR="003C71AE" w:rsidRPr="003C71AE">
        <w:rPr>
          <w:rFonts w:ascii="Verdana" w:hAnsi="Verdana" w:cstheme="minorHAnsi"/>
          <w:sz w:val="20"/>
          <w:szCs w:val="20"/>
        </w:rPr>
        <w:t>PALMUCCI</w:t>
      </w:r>
      <w:r w:rsidRPr="003C71AE">
        <w:rPr>
          <w:rFonts w:ascii="Verdana" w:hAnsi="Verdana" w:cstheme="minorHAnsi"/>
          <w:sz w:val="20"/>
          <w:szCs w:val="20"/>
        </w:rPr>
        <w:t>, on behalf of San Marino and</w:t>
      </w:r>
      <w:r w:rsidR="00330F57" w:rsidRPr="003C71AE">
        <w:rPr>
          <w:rFonts w:ascii="Verdana" w:hAnsi="Verdana" w:cstheme="minorHAnsi"/>
          <w:sz w:val="20"/>
          <w:szCs w:val="20"/>
        </w:rPr>
        <w:t xml:space="preserve"> Ms </w:t>
      </w:r>
      <w:r w:rsidR="00DB37AA" w:rsidRPr="003C71AE">
        <w:rPr>
          <w:rFonts w:ascii="Verdana" w:hAnsi="Verdana" w:cstheme="minorHAnsi"/>
          <w:sz w:val="20"/>
          <w:szCs w:val="20"/>
        </w:rPr>
        <w:t>Anna</w:t>
      </w:r>
      <w:r w:rsidR="00330F57" w:rsidRPr="003C71AE">
        <w:rPr>
          <w:rFonts w:ascii="Verdana" w:hAnsi="Verdana" w:cstheme="minorHAnsi"/>
          <w:sz w:val="20"/>
          <w:szCs w:val="20"/>
        </w:rPr>
        <w:t xml:space="preserve"> </w:t>
      </w:r>
      <w:r w:rsidR="00DB37AA" w:rsidRPr="003C71AE">
        <w:rPr>
          <w:rFonts w:ascii="Verdana" w:hAnsi="Verdana" w:cstheme="minorHAnsi"/>
          <w:sz w:val="20"/>
          <w:szCs w:val="20"/>
        </w:rPr>
        <w:t>ALOSINA</w:t>
      </w:r>
      <w:r w:rsidRPr="003C71AE">
        <w:rPr>
          <w:rFonts w:ascii="Verdana" w:hAnsi="Verdana" w:cstheme="minorHAnsi"/>
          <w:sz w:val="20"/>
          <w:szCs w:val="20"/>
        </w:rPr>
        <w:t xml:space="preserve">, on behalf of Latvia. They were assisted by GRECO’s Secretariat in drawing up </w:t>
      </w:r>
      <w:r w:rsidR="00136562" w:rsidRPr="003C71AE">
        <w:rPr>
          <w:rFonts w:ascii="Verdana" w:hAnsi="Verdana" w:cstheme="minorHAnsi"/>
          <w:sz w:val="20"/>
          <w:szCs w:val="20"/>
        </w:rPr>
        <w:t>this</w:t>
      </w:r>
      <w:r w:rsidRPr="003C71AE">
        <w:rPr>
          <w:rFonts w:ascii="Verdana" w:hAnsi="Verdana" w:cstheme="minorHAnsi"/>
          <w:sz w:val="20"/>
          <w:szCs w:val="20"/>
        </w:rPr>
        <w:t xml:space="preserve"> </w:t>
      </w:r>
      <w:r w:rsidR="00347F71" w:rsidRPr="000042C9">
        <w:rPr>
          <w:rFonts w:ascii="Verdana" w:hAnsi="Verdana" w:cstheme="minorHAnsi"/>
          <w:sz w:val="20"/>
          <w:szCs w:val="20"/>
          <w:u w:val="single"/>
        </w:rPr>
        <w:t xml:space="preserve">Second </w:t>
      </w:r>
      <w:r w:rsidR="00136562" w:rsidRPr="000042C9">
        <w:rPr>
          <w:rFonts w:ascii="Verdana" w:hAnsi="Verdana" w:cstheme="minorHAnsi"/>
          <w:sz w:val="20"/>
          <w:szCs w:val="20"/>
          <w:u w:val="single"/>
        </w:rPr>
        <w:t>Addendum to the Second Compliance Report</w:t>
      </w:r>
      <w:r w:rsidR="00136562">
        <w:rPr>
          <w:rFonts w:ascii="Verdana" w:hAnsi="Verdana" w:cstheme="minorHAnsi"/>
          <w:sz w:val="20"/>
          <w:szCs w:val="20"/>
        </w:rPr>
        <w:t>.</w:t>
      </w:r>
    </w:p>
    <w:p w14:paraId="27307565" w14:textId="77777777" w:rsidR="00EC6C6F" w:rsidRDefault="00EC6C6F" w:rsidP="00EC6C6F">
      <w:pPr>
        <w:tabs>
          <w:tab w:val="left" w:pos="567"/>
        </w:tabs>
        <w:spacing w:after="0" w:line="240" w:lineRule="auto"/>
        <w:contextualSpacing/>
        <w:jc w:val="both"/>
        <w:rPr>
          <w:rFonts w:ascii="Verdana" w:hAnsi="Verdana" w:cstheme="minorHAnsi"/>
          <w:b/>
          <w:bCs/>
          <w:sz w:val="20"/>
          <w:szCs w:val="20"/>
        </w:rPr>
      </w:pPr>
    </w:p>
    <w:p w14:paraId="09147BBC" w14:textId="77777777" w:rsidR="005F07BA" w:rsidRPr="00EC6C6F" w:rsidRDefault="005F07BA" w:rsidP="00EC6C6F">
      <w:pPr>
        <w:tabs>
          <w:tab w:val="left" w:pos="567"/>
        </w:tabs>
        <w:spacing w:after="0" w:line="240" w:lineRule="auto"/>
        <w:contextualSpacing/>
        <w:jc w:val="both"/>
        <w:rPr>
          <w:rFonts w:ascii="Verdana" w:hAnsi="Verdana" w:cstheme="minorHAnsi"/>
          <w:sz w:val="20"/>
          <w:szCs w:val="20"/>
        </w:rPr>
      </w:pPr>
      <w:r w:rsidRPr="00EC6C6F">
        <w:rPr>
          <w:rFonts w:ascii="Verdana" w:hAnsi="Verdana" w:cstheme="minorHAnsi"/>
          <w:b/>
          <w:bCs/>
          <w:sz w:val="20"/>
          <w:szCs w:val="20"/>
        </w:rPr>
        <w:t>II.</w:t>
      </w:r>
      <w:r w:rsidRPr="00EC6C6F">
        <w:rPr>
          <w:rFonts w:ascii="Verdana" w:hAnsi="Verdana" w:cstheme="minorHAnsi"/>
          <w:b/>
          <w:bCs/>
          <w:sz w:val="20"/>
          <w:szCs w:val="20"/>
        </w:rPr>
        <w:tab/>
      </w:r>
      <w:r w:rsidRPr="00EC6C6F">
        <w:rPr>
          <w:rFonts w:ascii="Verdana" w:hAnsi="Verdana" w:cstheme="minorHAnsi"/>
          <w:b/>
          <w:bCs/>
          <w:sz w:val="20"/>
          <w:szCs w:val="20"/>
          <w:u w:val="single"/>
        </w:rPr>
        <w:t>ANALYSIS</w:t>
      </w:r>
    </w:p>
    <w:p w14:paraId="71DB9F2E" w14:textId="77777777" w:rsidR="005F07BA" w:rsidRPr="00D359F6" w:rsidRDefault="005F07BA" w:rsidP="00AA7373">
      <w:pPr>
        <w:tabs>
          <w:tab w:val="left" w:pos="567"/>
        </w:tabs>
        <w:spacing w:after="0" w:line="240" w:lineRule="auto"/>
        <w:contextualSpacing/>
        <w:jc w:val="both"/>
        <w:rPr>
          <w:rFonts w:ascii="Verdana" w:hAnsi="Verdana" w:cstheme="minorHAnsi"/>
          <w:sz w:val="20"/>
          <w:szCs w:val="20"/>
        </w:rPr>
      </w:pPr>
    </w:p>
    <w:p w14:paraId="11769748" w14:textId="7D462230" w:rsidR="005F07BA" w:rsidRPr="00136562" w:rsidRDefault="00FF07E5" w:rsidP="00136562">
      <w:pPr>
        <w:pStyle w:val="question"/>
        <w:numPr>
          <w:ilvl w:val="0"/>
          <w:numId w:val="14"/>
        </w:numPr>
        <w:tabs>
          <w:tab w:val="left" w:pos="567"/>
        </w:tabs>
        <w:contextualSpacing/>
        <w:rPr>
          <w:rFonts w:ascii="Verdana" w:hAnsi="Verdana" w:cstheme="minorHAnsi"/>
          <w:sz w:val="20"/>
        </w:rPr>
      </w:pPr>
      <w:r>
        <w:rPr>
          <w:rFonts w:ascii="Verdana" w:hAnsi="Verdana" w:cstheme="minorHAnsi"/>
          <w:sz w:val="20"/>
        </w:rPr>
        <w:t xml:space="preserve">It is recalled that </w:t>
      </w:r>
      <w:r w:rsidR="00030C8C" w:rsidRPr="00D359F6">
        <w:rPr>
          <w:rFonts w:ascii="Verdana" w:hAnsi="Verdana" w:cstheme="minorHAnsi"/>
          <w:sz w:val="20"/>
        </w:rPr>
        <w:t xml:space="preserve">GRECO, in its Evaluation Report, </w:t>
      </w:r>
      <w:r>
        <w:rPr>
          <w:rFonts w:ascii="Verdana" w:hAnsi="Verdana" w:cstheme="minorHAnsi"/>
          <w:sz w:val="20"/>
        </w:rPr>
        <w:t>addressed eleven</w:t>
      </w:r>
      <w:r w:rsidR="00030C8C" w:rsidRPr="00D359F6">
        <w:rPr>
          <w:rFonts w:ascii="Verdana" w:hAnsi="Verdana" w:cstheme="minorHAnsi"/>
          <w:sz w:val="20"/>
        </w:rPr>
        <w:t xml:space="preserve"> recommendations to </w:t>
      </w:r>
      <w:r w:rsidR="00EC6C6F">
        <w:rPr>
          <w:rFonts w:ascii="Verdana" w:hAnsi="Verdana" w:cstheme="minorHAnsi"/>
          <w:sz w:val="20"/>
        </w:rPr>
        <w:t>Croatia</w:t>
      </w:r>
      <w:r w:rsidR="00030C8C" w:rsidRPr="00D359F6">
        <w:rPr>
          <w:rFonts w:ascii="Verdana" w:hAnsi="Verdana" w:cstheme="minorHAnsi"/>
          <w:sz w:val="20"/>
        </w:rPr>
        <w:t>. In the</w:t>
      </w:r>
      <w:r w:rsidR="00136562">
        <w:rPr>
          <w:rFonts w:ascii="Verdana" w:hAnsi="Verdana" w:cstheme="minorHAnsi"/>
          <w:sz w:val="20"/>
        </w:rPr>
        <w:t xml:space="preserve"> Addendum to the</w:t>
      </w:r>
      <w:r w:rsidR="00030C8C" w:rsidRPr="00D359F6">
        <w:rPr>
          <w:rFonts w:ascii="Verdana" w:hAnsi="Verdana" w:cstheme="minorHAnsi"/>
          <w:sz w:val="20"/>
        </w:rPr>
        <w:t xml:space="preserve"> </w:t>
      </w:r>
      <w:r w:rsidR="00DB0921">
        <w:rPr>
          <w:rFonts w:ascii="Verdana" w:hAnsi="Verdana" w:cstheme="minorHAnsi"/>
          <w:sz w:val="20"/>
        </w:rPr>
        <w:t xml:space="preserve">Second </w:t>
      </w:r>
      <w:r w:rsidR="00030C8C" w:rsidRPr="00D359F6">
        <w:rPr>
          <w:rFonts w:ascii="Verdana" w:hAnsi="Verdana" w:cstheme="minorHAnsi"/>
          <w:sz w:val="20"/>
        </w:rPr>
        <w:t xml:space="preserve">Compliance Report, GRECO concluded that </w:t>
      </w:r>
      <w:r w:rsidR="00136562" w:rsidRPr="00710D52">
        <w:rPr>
          <w:rFonts w:ascii="Verdana" w:hAnsi="Verdana" w:cstheme="minorHAnsi"/>
          <w:sz w:val="20"/>
        </w:rPr>
        <w:t xml:space="preserve">recommendations ii, v, vi and x </w:t>
      </w:r>
      <w:r w:rsidR="00136562">
        <w:rPr>
          <w:rFonts w:ascii="Verdana" w:hAnsi="Verdana" w:cstheme="minorHAnsi"/>
          <w:sz w:val="20"/>
        </w:rPr>
        <w:t>had</w:t>
      </w:r>
      <w:r w:rsidR="00136562" w:rsidRPr="00710D52">
        <w:rPr>
          <w:rFonts w:ascii="Verdana" w:hAnsi="Verdana" w:cstheme="minorHAnsi"/>
          <w:sz w:val="20"/>
        </w:rPr>
        <w:t xml:space="preserve"> been implemented satisfactorily; recommendation ix ha</w:t>
      </w:r>
      <w:r w:rsidR="00136562">
        <w:rPr>
          <w:rFonts w:ascii="Verdana" w:hAnsi="Verdana" w:cstheme="minorHAnsi"/>
          <w:sz w:val="20"/>
        </w:rPr>
        <w:t>d</w:t>
      </w:r>
      <w:r w:rsidR="00136562" w:rsidRPr="00710D52">
        <w:rPr>
          <w:rFonts w:ascii="Verdana" w:hAnsi="Verdana" w:cstheme="minorHAnsi"/>
          <w:sz w:val="20"/>
        </w:rPr>
        <w:t xml:space="preserve"> been dealt with in a satisfactory manner; recommendations iv, vii, viii and xi ha</w:t>
      </w:r>
      <w:r w:rsidR="00136562">
        <w:rPr>
          <w:rFonts w:ascii="Verdana" w:hAnsi="Verdana" w:cstheme="minorHAnsi"/>
          <w:sz w:val="20"/>
        </w:rPr>
        <w:t>d</w:t>
      </w:r>
      <w:r w:rsidR="00136562" w:rsidRPr="00710D52">
        <w:rPr>
          <w:rFonts w:ascii="Verdana" w:hAnsi="Verdana" w:cstheme="minorHAnsi"/>
          <w:sz w:val="20"/>
        </w:rPr>
        <w:t xml:space="preserve"> been partly implemented; and recommendations i and iii ha</w:t>
      </w:r>
      <w:r w:rsidR="00136562">
        <w:rPr>
          <w:rFonts w:ascii="Verdana" w:hAnsi="Verdana" w:cstheme="minorHAnsi"/>
          <w:sz w:val="20"/>
        </w:rPr>
        <w:t xml:space="preserve">d </w:t>
      </w:r>
      <w:r w:rsidR="00136562" w:rsidRPr="00710D52">
        <w:rPr>
          <w:rFonts w:ascii="Verdana" w:hAnsi="Verdana" w:cstheme="minorHAnsi"/>
          <w:sz w:val="20"/>
        </w:rPr>
        <w:t>not been implemented.</w:t>
      </w:r>
      <w:r w:rsidR="00136562">
        <w:rPr>
          <w:rFonts w:ascii="Verdana" w:hAnsi="Verdana" w:cstheme="minorHAnsi"/>
          <w:sz w:val="20"/>
        </w:rPr>
        <w:t xml:space="preserve"> </w:t>
      </w:r>
      <w:r w:rsidR="00030C8C" w:rsidRPr="00136562">
        <w:rPr>
          <w:rFonts w:ascii="Verdana" w:hAnsi="Verdana" w:cstheme="minorHAnsi"/>
          <w:sz w:val="20"/>
        </w:rPr>
        <w:t xml:space="preserve">Compliance with the </w:t>
      </w:r>
      <w:r w:rsidR="00DB0921" w:rsidRPr="00136562">
        <w:rPr>
          <w:rFonts w:ascii="Verdana" w:hAnsi="Verdana" w:cstheme="minorHAnsi"/>
          <w:sz w:val="20"/>
        </w:rPr>
        <w:t>six</w:t>
      </w:r>
      <w:r w:rsidR="00030C8C" w:rsidRPr="00136562">
        <w:rPr>
          <w:rFonts w:ascii="Verdana" w:hAnsi="Verdana" w:cstheme="minorHAnsi"/>
          <w:sz w:val="20"/>
        </w:rPr>
        <w:t xml:space="preserve"> </w:t>
      </w:r>
      <w:r w:rsidR="005B33CC">
        <w:rPr>
          <w:rFonts w:ascii="Verdana" w:hAnsi="Verdana" w:cstheme="minorHAnsi"/>
          <w:sz w:val="20"/>
        </w:rPr>
        <w:t>outstand</w:t>
      </w:r>
      <w:r w:rsidR="005B33CC" w:rsidRPr="00136562">
        <w:rPr>
          <w:rFonts w:ascii="Verdana" w:hAnsi="Verdana" w:cstheme="minorHAnsi"/>
          <w:sz w:val="20"/>
        </w:rPr>
        <w:t xml:space="preserve">ing </w:t>
      </w:r>
      <w:r w:rsidR="00030C8C" w:rsidRPr="00136562">
        <w:rPr>
          <w:rFonts w:ascii="Verdana" w:hAnsi="Verdana" w:cstheme="minorHAnsi"/>
          <w:sz w:val="20"/>
        </w:rPr>
        <w:t xml:space="preserve">recommendations is </w:t>
      </w:r>
      <w:r w:rsidR="002D39EB" w:rsidRPr="00136562">
        <w:rPr>
          <w:rFonts w:ascii="Verdana" w:hAnsi="Verdana" w:cstheme="minorHAnsi"/>
          <w:sz w:val="20"/>
        </w:rPr>
        <w:t>examined</w:t>
      </w:r>
      <w:r w:rsidR="00030C8C" w:rsidRPr="00136562">
        <w:rPr>
          <w:rFonts w:ascii="Verdana" w:hAnsi="Verdana" w:cstheme="minorHAnsi"/>
          <w:sz w:val="20"/>
        </w:rPr>
        <w:t xml:space="preserve"> below.</w:t>
      </w:r>
    </w:p>
    <w:p w14:paraId="0D966A78" w14:textId="77777777" w:rsidR="000A3B46" w:rsidRPr="00D359F6" w:rsidRDefault="000A3B46" w:rsidP="00F05FF9">
      <w:pPr>
        <w:spacing w:after="0" w:line="240" w:lineRule="auto"/>
        <w:ind w:left="567"/>
        <w:contextualSpacing/>
        <w:jc w:val="both"/>
        <w:rPr>
          <w:rFonts w:ascii="Verdana" w:hAnsi="Verdana" w:cstheme="minorHAnsi"/>
          <w:sz w:val="20"/>
          <w:szCs w:val="20"/>
        </w:rPr>
      </w:pPr>
    </w:p>
    <w:p w14:paraId="5E7F31BE" w14:textId="77777777" w:rsidR="005F07BA" w:rsidRPr="00D359F6" w:rsidRDefault="005F07BA" w:rsidP="00AA7373">
      <w:pPr>
        <w:tabs>
          <w:tab w:val="left" w:pos="567"/>
        </w:tabs>
        <w:spacing w:after="0" w:line="240" w:lineRule="auto"/>
        <w:contextualSpacing/>
        <w:jc w:val="both"/>
        <w:rPr>
          <w:rFonts w:ascii="Verdana" w:hAnsi="Verdana" w:cstheme="minorHAnsi"/>
          <w:b/>
          <w:bCs/>
          <w:i/>
          <w:sz w:val="20"/>
          <w:szCs w:val="20"/>
        </w:rPr>
      </w:pPr>
      <w:r w:rsidRPr="00D359F6">
        <w:rPr>
          <w:rFonts w:ascii="Verdana" w:hAnsi="Verdana" w:cstheme="minorHAnsi"/>
          <w:i/>
          <w:sz w:val="20"/>
          <w:szCs w:val="20"/>
        </w:rPr>
        <w:t>Corruption prevention in respect of members of parliament</w:t>
      </w:r>
    </w:p>
    <w:p w14:paraId="50A4300C" w14:textId="77777777" w:rsidR="005F07BA" w:rsidRPr="00D359F6" w:rsidRDefault="005F07BA" w:rsidP="00F05FF9">
      <w:pPr>
        <w:spacing w:after="0" w:line="240" w:lineRule="auto"/>
        <w:ind w:left="567"/>
        <w:contextualSpacing/>
        <w:jc w:val="both"/>
        <w:rPr>
          <w:rFonts w:ascii="Verdana" w:hAnsi="Verdana" w:cstheme="minorHAnsi"/>
          <w:sz w:val="20"/>
          <w:szCs w:val="20"/>
        </w:rPr>
      </w:pPr>
    </w:p>
    <w:p w14:paraId="45D41706" w14:textId="77777777" w:rsidR="00CB5F4C" w:rsidRPr="00DA1EC6" w:rsidRDefault="00951192" w:rsidP="00CB5F4C">
      <w:pPr>
        <w:tabs>
          <w:tab w:val="left" w:pos="567"/>
        </w:tabs>
        <w:spacing w:after="0" w:line="240" w:lineRule="auto"/>
        <w:contextualSpacing/>
        <w:jc w:val="both"/>
        <w:rPr>
          <w:rFonts w:ascii="Verdana" w:hAnsi="Verdana" w:cstheme="minorHAnsi"/>
          <w:b/>
          <w:bCs/>
          <w:sz w:val="20"/>
          <w:szCs w:val="20"/>
        </w:rPr>
      </w:pPr>
      <w:r w:rsidRPr="00D359F6">
        <w:rPr>
          <w:rFonts w:ascii="Verdana" w:hAnsi="Verdana" w:cstheme="minorHAnsi"/>
          <w:b/>
          <w:bCs/>
          <w:sz w:val="20"/>
          <w:szCs w:val="20"/>
        </w:rPr>
        <w:tab/>
      </w:r>
      <w:r w:rsidR="00CB5F4C" w:rsidRPr="00DA1EC6">
        <w:rPr>
          <w:rFonts w:ascii="Verdana" w:hAnsi="Verdana" w:cstheme="minorHAnsi"/>
          <w:b/>
          <w:bCs/>
          <w:sz w:val="20"/>
          <w:szCs w:val="20"/>
        </w:rPr>
        <w:t>Recommendations i and iii.</w:t>
      </w:r>
    </w:p>
    <w:p w14:paraId="748412C6" w14:textId="77777777"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14:paraId="09D12EB8" w14:textId="77777777" w:rsidR="00CB5F4C" w:rsidRPr="00DA1EC6"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GRECO recommended</w:t>
      </w:r>
      <w:r>
        <w:rPr>
          <w:rFonts w:ascii="Verdana" w:hAnsi="Verdana" w:cstheme="minorHAnsi"/>
          <w:i/>
          <w:iCs/>
          <w:sz w:val="20"/>
          <w:szCs w:val="20"/>
        </w:rPr>
        <w:t>:</w:t>
      </w:r>
    </w:p>
    <w:p w14:paraId="38F9F4D4" w14:textId="77777777" w:rsidR="00CB5F4C" w:rsidRPr="00DA1EC6" w:rsidRDefault="00CB5F4C" w:rsidP="00CB5F4C">
      <w:pPr>
        <w:spacing w:after="0" w:line="240" w:lineRule="auto"/>
        <w:ind w:left="567"/>
        <w:contextualSpacing/>
        <w:jc w:val="both"/>
        <w:rPr>
          <w:rFonts w:ascii="Verdana" w:hAnsi="Verdana" w:cstheme="minorHAnsi"/>
          <w:i/>
          <w:iCs/>
          <w:sz w:val="20"/>
          <w:szCs w:val="20"/>
        </w:rPr>
      </w:pPr>
    </w:p>
    <w:p w14:paraId="68323464" w14:textId="069A8174" w:rsidR="00CB5F4C" w:rsidRPr="00DA1EC6" w:rsidRDefault="00CB5F4C" w:rsidP="00CB5F4C">
      <w:pPr>
        <w:spacing w:after="0" w:line="240" w:lineRule="auto"/>
        <w:ind w:left="567"/>
        <w:contextualSpacing/>
        <w:jc w:val="both"/>
        <w:rPr>
          <w:rFonts w:ascii="Verdana" w:hAnsi="Verdana" w:cstheme="minorHAnsi"/>
          <w:i/>
          <w:iCs/>
          <w:sz w:val="20"/>
          <w:szCs w:val="20"/>
        </w:rPr>
      </w:pPr>
      <w:r w:rsidRPr="00DA1EC6">
        <w:rPr>
          <w:rFonts w:ascii="Verdana" w:hAnsi="Verdana" w:cstheme="minorHAnsi"/>
          <w:i/>
          <w:iCs/>
          <w:sz w:val="20"/>
          <w:szCs w:val="20"/>
        </w:rPr>
        <w:t>(i) that a code of conduct for members of Parliament be developed and adopted with the participation of MPs themselves and be made easily accessible to the public (comprising detailed guidance on e.g. prevention of conflicts of interest when developing the parliamentary function, ad-hoc disclosure and self-recusal possibilities with respect to specific conflict of interest situations, gifts and other advantages, third party contacts, deontology of dual mandate, etc.); (ii) that it be coupled with a credible supervision and enforcement mechanism (</w:t>
      </w:r>
      <w:r w:rsidR="005B33CC">
        <w:rPr>
          <w:rFonts w:ascii="Verdana" w:hAnsi="Verdana" w:cstheme="minorHAnsi"/>
          <w:i/>
          <w:iCs/>
          <w:sz w:val="20"/>
          <w:szCs w:val="20"/>
        </w:rPr>
        <w:t>R</w:t>
      </w:r>
      <w:r w:rsidRPr="00DA1EC6">
        <w:rPr>
          <w:rFonts w:ascii="Verdana" w:hAnsi="Verdana" w:cstheme="minorHAnsi"/>
          <w:i/>
          <w:iCs/>
          <w:sz w:val="20"/>
          <w:szCs w:val="20"/>
        </w:rPr>
        <w:t>ecommendation i);</w:t>
      </w:r>
      <w:r>
        <w:rPr>
          <w:rFonts w:ascii="Verdana" w:hAnsi="Verdana" w:cstheme="minorHAnsi"/>
          <w:i/>
          <w:iCs/>
          <w:sz w:val="20"/>
          <w:szCs w:val="20"/>
        </w:rPr>
        <w:t xml:space="preserve"> and</w:t>
      </w:r>
    </w:p>
    <w:p w14:paraId="6910D630" w14:textId="77777777" w:rsidR="00CB5F4C" w:rsidRPr="00DA1EC6" w:rsidRDefault="00CB5F4C" w:rsidP="00CB5F4C">
      <w:pPr>
        <w:spacing w:after="0" w:line="240" w:lineRule="auto"/>
        <w:ind w:left="567"/>
        <w:contextualSpacing/>
        <w:jc w:val="both"/>
        <w:rPr>
          <w:rFonts w:ascii="Verdana" w:hAnsi="Verdana" w:cstheme="minorHAnsi"/>
          <w:i/>
          <w:iCs/>
          <w:sz w:val="20"/>
          <w:szCs w:val="20"/>
        </w:rPr>
      </w:pPr>
    </w:p>
    <w:p w14:paraId="45F5E4ED" w14:textId="7064F5E9" w:rsidR="00CB5F4C" w:rsidRPr="002C5DDD" w:rsidRDefault="00CB5F4C" w:rsidP="00CB5F4C">
      <w:pPr>
        <w:spacing w:after="0" w:line="240" w:lineRule="auto"/>
        <w:ind w:left="567"/>
        <w:contextualSpacing/>
        <w:jc w:val="both"/>
        <w:rPr>
          <w:rFonts w:ascii="Verdana" w:hAnsi="Verdana" w:cstheme="minorHAnsi"/>
          <w:i/>
          <w:iCs/>
          <w:sz w:val="20"/>
          <w:szCs w:val="20"/>
        </w:rPr>
      </w:pPr>
      <w:r w:rsidRPr="00DA1EC6">
        <w:rPr>
          <w:rFonts w:ascii="Verdana" w:hAnsi="Verdana" w:cstheme="minorHAnsi"/>
          <w:i/>
          <w:iCs/>
          <w:sz w:val="20"/>
          <w:szCs w:val="20"/>
        </w:rPr>
        <w:t xml:space="preserve">that efficient internal mechanisms be developed to promote, raise awareness and thereby safeguard integrity in Parliament, including on an individual basis (confidential counselling) and on an institutional level (training, institutional </w:t>
      </w:r>
      <w:r w:rsidRPr="002C5DDD">
        <w:rPr>
          <w:rFonts w:ascii="Verdana" w:hAnsi="Verdana" w:cstheme="minorHAnsi"/>
          <w:i/>
          <w:iCs/>
          <w:sz w:val="20"/>
          <w:szCs w:val="20"/>
        </w:rPr>
        <w:lastRenderedPageBreak/>
        <w:t>discussions on ethical issues related to parliamentary conduct, etc.) (</w:t>
      </w:r>
      <w:r w:rsidR="005B33CC" w:rsidRPr="002C5DDD">
        <w:rPr>
          <w:rFonts w:ascii="Verdana" w:hAnsi="Verdana" w:cstheme="minorHAnsi"/>
          <w:i/>
          <w:iCs/>
          <w:sz w:val="20"/>
          <w:szCs w:val="20"/>
        </w:rPr>
        <w:t>R</w:t>
      </w:r>
      <w:r w:rsidRPr="002C5DDD">
        <w:rPr>
          <w:rFonts w:ascii="Verdana" w:hAnsi="Verdana" w:cstheme="minorHAnsi"/>
          <w:i/>
          <w:iCs/>
          <w:sz w:val="20"/>
          <w:szCs w:val="20"/>
        </w:rPr>
        <w:t xml:space="preserve">ecommendation iii). </w:t>
      </w:r>
    </w:p>
    <w:p w14:paraId="055C2ABF" w14:textId="77777777" w:rsidR="00CB5F4C" w:rsidRPr="002C5DDD" w:rsidRDefault="00CB5F4C" w:rsidP="00CB5F4C">
      <w:pPr>
        <w:tabs>
          <w:tab w:val="left" w:pos="567"/>
        </w:tabs>
        <w:spacing w:after="0" w:line="240" w:lineRule="auto"/>
        <w:contextualSpacing/>
        <w:jc w:val="both"/>
        <w:rPr>
          <w:rFonts w:ascii="Verdana" w:hAnsi="Verdana" w:cstheme="minorHAnsi"/>
          <w:sz w:val="20"/>
          <w:szCs w:val="20"/>
        </w:rPr>
      </w:pPr>
    </w:p>
    <w:p w14:paraId="3BE0A246" w14:textId="2A31E445" w:rsidR="00CB5F4C" w:rsidRPr="002C5DDD" w:rsidRDefault="00CB5F4C" w:rsidP="00D52B06">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GRECO</w:t>
      </w:r>
      <w:r w:rsidRPr="002C5DDD">
        <w:rPr>
          <w:rFonts w:ascii="Verdana" w:hAnsi="Verdana" w:cstheme="minorHAnsi"/>
          <w:sz w:val="20"/>
          <w:lang w:eastAsia="fr-FR"/>
        </w:rPr>
        <w:t xml:space="preserve"> </w:t>
      </w:r>
      <w:r w:rsidR="00DE0A7D" w:rsidRPr="002C5DDD">
        <w:rPr>
          <w:rFonts w:ascii="Verdana" w:hAnsi="Verdana" w:cstheme="minorHAnsi"/>
          <w:bCs/>
          <w:sz w:val="20"/>
        </w:rPr>
        <w:t xml:space="preserve">recalls that these recommendations were considered </w:t>
      </w:r>
      <w:r w:rsidR="00A474CF" w:rsidRPr="002C5DDD">
        <w:rPr>
          <w:rFonts w:ascii="Verdana" w:hAnsi="Verdana" w:cstheme="minorHAnsi"/>
          <w:bCs/>
          <w:sz w:val="20"/>
        </w:rPr>
        <w:t>not</w:t>
      </w:r>
      <w:r w:rsidR="00DE0A7D" w:rsidRPr="002C5DDD">
        <w:rPr>
          <w:rFonts w:ascii="Verdana" w:hAnsi="Verdana" w:cstheme="minorHAnsi"/>
          <w:bCs/>
          <w:sz w:val="20"/>
        </w:rPr>
        <w:t xml:space="preserve"> implemented in the </w:t>
      </w:r>
      <w:r w:rsidR="00634DA8" w:rsidRPr="002C5DDD">
        <w:rPr>
          <w:rFonts w:ascii="Verdana" w:hAnsi="Verdana" w:cstheme="minorHAnsi"/>
          <w:bCs/>
          <w:sz w:val="20"/>
        </w:rPr>
        <w:t xml:space="preserve">Addendum to the </w:t>
      </w:r>
      <w:r w:rsidR="00092512" w:rsidRPr="002C5DDD">
        <w:rPr>
          <w:rFonts w:ascii="Verdana" w:hAnsi="Verdana" w:cstheme="minorHAnsi"/>
          <w:bCs/>
          <w:sz w:val="20"/>
        </w:rPr>
        <w:t xml:space="preserve">Second </w:t>
      </w:r>
      <w:r w:rsidR="00DE0A7D" w:rsidRPr="002C5DDD">
        <w:rPr>
          <w:rFonts w:ascii="Verdana" w:hAnsi="Verdana" w:cstheme="minorHAnsi"/>
          <w:bCs/>
          <w:sz w:val="20"/>
        </w:rPr>
        <w:t xml:space="preserve">Compliance Report: </w:t>
      </w:r>
      <w:r w:rsidR="00092512" w:rsidRPr="002C5DDD">
        <w:rPr>
          <w:rFonts w:ascii="Verdana" w:hAnsi="Verdana" w:cstheme="minorHAnsi"/>
          <w:bCs/>
          <w:sz w:val="20"/>
        </w:rPr>
        <w:t>there were no tangible outcomes regarding the adoption of</w:t>
      </w:r>
      <w:r w:rsidR="00D52B06" w:rsidRPr="002C5DDD">
        <w:rPr>
          <w:rFonts w:ascii="Verdana" w:hAnsi="Verdana" w:cstheme="minorHAnsi"/>
          <w:bCs/>
          <w:sz w:val="20"/>
        </w:rPr>
        <w:t xml:space="preserve"> </w:t>
      </w:r>
      <w:r w:rsidR="005B33CC" w:rsidRPr="002C5DDD">
        <w:rPr>
          <w:rFonts w:ascii="Verdana" w:hAnsi="Verdana" w:cstheme="minorHAnsi"/>
          <w:bCs/>
          <w:sz w:val="20"/>
        </w:rPr>
        <w:t xml:space="preserve">a </w:t>
      </w:r>
      <w:r w:rsidR="00D52B06" w:rsidRPr="002C5DDD">
        <w:rPr>
          <w:rFonts w:ascii="Verdana" w:hAnsi="Verdana" w:cstheme="minorHAnsi"/>
          <w:bCs/>
          <w:sz w:val="20"/>
        </w:rPr>
        <w:t>code of conduct for parliamentarians and the</w:t>
      </w:r>
      <w:r w:rsidR="00092512" w:rsidRPr="002C5DDD">
        <w:rPr>
          <w:rFonts w:ascii="Verdana" w:hAnsi="Verdana" w:cstheme="minorHAnsi"/>
          <w:bCs/>
          <w:sz w:val="20"/>
        </w:rPr>
        <w:t xml:space="preserve"> establishment of </w:t>
      </w:r>
      <w:r w:rsidR="005B33CC" w:rsidRPr="002C5DDD">
        <w:rPr>
          <w:rFonts w:ascii="Verdana" w:hAnsi="Verdana" w:cstheme="minorHAnsi"/>
          <w:bCs/>
          <w:sz w:val="20"/>
        </w:rPr>
        <w:t xml:space="preserve">a </w:t>
      </w:r>
      <w:r w:rsidR="00D52B06" w:rsidRPr="002C5DDD">
        <w:rPr>
          <w:rFonts w:ascii="Verdana" w:hAnsi="Verdana" w:cstheme="minorHAnsi"/>
          <w:bCs/>
          <w:sz w:val="20"/>
        </w:rPr>
        <w:t xml:space="preserve">corresponding advisory, supervisory and enforcement arrangements. </w:t>
      </w:r>
      <w:r w:rsidR="00A474CF" w:rsidRPr="002C5DDD">
        <w:rPr>
          <w:rFonts w:ascii="Verdana" w:hAnsi="Verdana" w:cstheme="minorHAnsi"/>
          <w:bCs/>
          <w:sz w:val="20"/>
        </w:rPr>
        <w:t xml:space="preserve"> </w:t>
      </w:r>
    </w:p>
    <w:p w14:paraId="33BE3CCF" w14:textId="77777777" w:rsidR="00CB5F4C" w:rsidRPr="002C5DDD" w:rsidRDefault="00CB5F4C" w:rsidP="00CB5F4C">
      <w:pPr>
        <w:pStyle w:val="question"/>
        <w:numPr>
          <w:ilvl w:val="0"/>
          <w:numId w:val="0"/>
        </w:numPr>
        <w:ind w:left="567"/>
        <w:contextualSpacing/>
        <w:rPr>
          <w:rFonts w:ascii="Verdana" w:hAnsi="Verdana" w:cstheme="minorHAnsi"/>
          <w:bCs/>
          <w:sz w:val="20"/>
        </w:rPr>
      </w:pPr>
    </w:p>
    <w:p w14:paraId="242FA1D3" w14:textId="5DBA93E6" w:rsidR="00CB5F4C" w:rsidRPr="00556B3E" w:rsidRDefault="00CB5F4C" w:rsidP="00BB6B60">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The authorities of Croatia</w:t>
      </w:r>
      <w:r w:rsidR="00DE0A7D" w:rsidRPr="002C5DDD">
        <w:rPr>
          <w:rFonts w:ascii="Verdana" w:hAnsi="Verdana" w:cstheme="minorHAnsi"/>
          <w:sz w:val="20"/>
          <w:lang w:eastAsia="fr-FR"/>
        </w:rPr>
        <w:t xml:space="preserve"> report</w:t>
      </w:r>
      <w:r w:rsidR="00634DA8" w:rsidRPr="002C5DDD">
        <w:rPr>
          <w:rFonts w:ascii="Verdana" w:hAnsi="Verdana" w:cstheme="minorHAnsi"/>
          <w:sz w:val="20"/>
          <w:lang w:eastAsia="fr-FR"/>
        </w:rPr>
        <w:t xml:space="preserve"> that the drafting process is still ongoing and once the draft is ready, it will be sent to the plenary of Parliament for adoption. </w:t>
      </w:r>
      <w:r w:rsidR="005C696D" w:rsidRPr="002C5DDD">
        <w:rPr>
          <w:rFonts w:ascii="Verdana" w:hAnsi="Verdana" w:cstheme="minorHAnsi"/>
          <w:sz w:val="20"/>
          <w:lang w:eastAsia="fr-FR"/>
        </w:rPr>
        <w:t xml:space="preserve">The authorities further refer to the recent adoption of the new Law on Conflicts of Interest, which entered into force on 25 December 2021. The law comprises MPs under its </w:t>
      </w:r>
      <w:r w:rsidR="005C696D" w:rsidRPr="002C5DDD">
        <w:rPr>
          <w:rFonts w:ascii="Verdana" w:hAnsi="Verdana" w:cstheme="minorHAnsi"/>
          <w:i/>
          <w:iCs/>
          <w:sz w:val="20"/>
          <w:lang w:eastAsia="fr-FR"/>
        </w:rPr>
        <w:t>personae</w:t>
      </w:r>
      <w:r w:rsidR="005C696D" w:rsidRPr="002C5DDD">
        <w:rPr>
          <w:rFonts w:ascii="Verdana" w:hAnsi="Verdana" w:cstheme="minorHAnsi"/>
          <w:sz w:val="20"/>
          <w:lang w:eastAsia="fr-FR"/>
        </w:rPr>
        <w:t xml:space="preserve"> scope. It includes upgraded provisions on, </w:t>
      </w:r>
      <w:r w:rsidR="005C696D" w:rsidRPr="002C5DDD">
        <w:rPr>
          <w:rFonts w:ascii="Verdana" w:hAnsi="Verdana" w:cstheme="minorHAnsi"/>
          <w:i/>
          <w:iCs/>
          <w:sz w:val="20"/>
          <w:lang w:eastAsia="fr-FR"/>
        </w:rPr>
        <w:t>inter alia</w:t>
      </w:r>
      <w:r w:rsidR="005C696D" w:rsidRPr="002C5DDD">
        <w:rPr>
          <w:rFonts w:ascii="Verdana" w:hAnsi="Verdana" w:cstheme="minorHAnsi"/>
          <w:sz w:val="20"/>
          <w:lang w:eastAsia="fr-FR"/>
        </w:rPr>
        <w:t>, ad-hoc declarations, recusal, gifts, incompatibilities</w:t>
      </w:r>
      <w:r w:rsidR="005547F2" w:rsidRPr="002C5DDD">
        <w:rPr>
          <w:rFonts w:ascii="Verdana" w:hAnsi="Verdana" w:cstheme="minorHAnsi"/>
          <w:sz w:val="20"/>
          <w:lang w:eastAsia="fr-FR"/>
        </w:rPr>
        <w:t>,</w:t>
      </w:r>
      <w:r w:rsidR="005C696D" w:rsidRPr="002C5DDD">
        <w:rPr>
          <w:rFonts w:ascii="Verdana" w:hAnsi="Verdana" w:cstheme="minorHAnsi"/>
          <w:sz w:val="20"/>
          <w:lang w:eastAsia="fr-FR"/>
        </w:rPr>
        <w:t xml:space="preserve"> and sanctions (the minimum fine has been increased from 2 000 HRK to 4 000 HRK – from 265 to 530 EUR, and the maximum fine stays at 40 000 HRK – 5 300 EUR). </w:t>
      </w:r>
      <w:r w:rsidR="005547F2" w:rsidRPr="002C5DDD">
        <w:rPr>
          <w:rFonts w:ascii="Verdana" w:hAnsi="Verdana" w:cstheme="minorHAnsi"/>
          <w:sz w:val="20"/>
          <w:lang w:eastAsia="fr-FR"/>
        </w:rPr>
        <w:t xml:space="preserve">The Commission for the Resolution of Conflicts of Interest is to provide advice </w:t>
      </w:r>
      <w:r w:rsidR="005547F2" w:rsidRPr="00556B3E">
        <w:rPr>
          <w:rFonts w:ascii="Verdana" w:hAnsi="Verdana" w:cstheme="minorHAnsi"/>
          <w:sz w:val="20"/>
          <w:lang w:eastAsia="fr-FR"/>
        </w:rPr>
        <w:t>and guidance on the relevant legislative obligations regarding the prevention of conflicts of interests. In 2020, it gave 138 reasoned opinions and statements to this effect</w:t>
      </w:r>
      <w:r w:rsidR="00220F59" w:rsidRPr="00556B3E">
        <w:rPr>
          <w:rFonts w:ascii="Verdana" w:hAnsi="Verdana" w:cstheme="minorHAnsi"/>
          <w:sz w:val="20"/>
          <w:lang w:eastAsia="fr-FR"/>
        </w:rPr>
        <w:t xml:space="preserve"> (out of which 23 were posed by MPs)</w:t>
      </w:r>
      <w:r w:rsidR="005547F2" w:rsidRPr="00556B3E">
        <w:rPr>
          <w:rFonts w:ascii="Verdana" w:hAnsi="Verdana" w:cstheme="minorHAnsi"/>
          <w:sz w:val="20"/>
          <w:lang w:eastAsia="fr-FR"/>
        </w:rPr>
        <w:t xml:space="preserve">. </w:t>
      </w:r>
      <w:r w:rsidR="00BB6B60" w:rsidRPr="00556B3E">
        <w:rPr>
          <w:rFonts w:ascii="Verdana" w:hAnsi="Verdana" w:cstheme="minorHAnsi"/>
          <w:sz w:val="20"/>
          <w:lang w:eastAsia="fr-FR"/>
        </w:rPr>
        <w:t xml:space="preserve">Finally, the authorities refer to a plan to set-up an information platform to improve coordination and cooperation of bodies involved in the implementation of anti-corruption activities, and to make the public better aware of such activities, including through the development of an interactive guide for certain laws, such as the Law on Conflicts of Interest and the Law on Whistleblower Protection (Croatian Recovery and Resilience Plan, component 2.6). </w:t>
      </w:r>
    </w:p>
    <w:p w14:paraId="525FE036" w14:textId="77777777" w:rsidR="00CB5F4C" w:rsidRPr="002C5DDD" w:rsidRDefault="00CB5F4C" w:rsidP="00CB5F4C">
      <w:pPr>
        <w:pStyle w:val="question"/>
        <w:numPr>
          <w:ilvl w:val="0"/>
          <w:numId w:val="0"/>
        </w:numPr>
        <w:ind w:left="567"/>
        <w:contextualSpacing/>
        <w:rPr>
          <w:rFonts w:ascii="Verdana" w:hAnsi="Verdana" w:cstheme="minorHAnsi"/>
          <w:bCs/>
          <w:sz w:val="20"/>
        </w:rPr>
      </w:pPr>
    </w:p>
    <w:p w14:paraId="4329592D" w14:textId="5CA81D06" w:rsidR="00CB5F4C" w:rsidRPr="002C5DDD" w:rsidRDefault="00CB5F4C" w:rsidP="00CB5F4C">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GRECO</w:t>
      </w:r>
      <w:r w:rsidRPr="002C5DDD">
        <w:rPr>
          <w:rFonts w:ascii="Verdana" w:hAnsi="Verdana" w:cstheme="minorHAnsi"/>
          <w:sz w:val="20"/>
          <w:lang w:eastAsia="fr-FR"/>
        </w:rPr>
        <w:t xml:space="preserve"> </w:t>
      </w:r>
      <w:r w:rsidR="005C696D" w:rsidRPr="002C5DDD">
        <w:rPr>
          <w:rFonts w:ascii="Verdana" w:hAnsi="Verdana" w:cstheme="minorHAnsi"/>
          <w:sz w:val="20"/>
          <w:lang w:eastAsia="fr-FR"/>
        </w:rPr>
        <w:t xml:space="preserve">notes that </w:t>
      </w:r>
      <w:r w:rsidR="00634DA8" w:rsidRPr="002C5DDD">
        <w:rPr>
          <w:rFonts w:ascii="Verdana" w:hAnsi="Verdana" w:cstheme="minorHAnsi"/>
          <w:sz w:val="20"/>
          <w:lang w:eastAsia="fr-FR"/>
        </w:rPr>
        <w:t>Croatia is one of the very few GRECO members</w:t>
      </w:r>
      <w:r w:rsidR="00D6291B">
        <w:rPr>
          <w:rFonts w:ascii="Verdana" w:hAnsi="Verdana" w:cstheme="minorHAnsi"/>
          <w:sz w:val="20"/>
          <w:lang w:eastAsia="fr-FR"/>
        </w:rPr>
        <w:t xml:space="preserve"> where</w:t>
      </w:r>
      <w:r w:rsidR="005B33CC" w:rsidRPr="002C5DDD">
        <w:rPr>
          <w:rFonts w:ascii="Verdana" w:hAnsi="Verdana" w:cstheme="minorHAnsi"/>
          <w:sz w:val="20"/>
          <w:lang w:eastAsia="fr-FR"/>
        </w:rPr>
        <w:t xml:space="preserve"> Parliament </w:t>
      </w:r>
      <w:r w:rsidR="00634DA8" w:rsidRPr="002C5DDD">
        <w:rPr>
          <w:rFonts w:ascii="Verdana" w:hAnsi="Verdana" w:cstheme="minorHAnsi"/>
          <w:sz w:val="20"/>
          <w:lang w:eastAsia="fr-FR"/>
        </w:rPr>
        <w:t>still does not have a code of conduct</w:t>
      </w:r>
      <w:r w:rsidR="00EB0CC4" w:rsidRPr="002C5DDD">
        <w:rPr>
          <w:rFonts w:ascii="Verdana" w:hAnsi="Verdana" w:cstheme="minorHAnsi"/>
          <w:sz w:val="20"/>
          <w:lang w:eastAsia="fr-FR"/>
        </w:rPr>
        <w:t xml:space="preserve"> (</w:t>
      </w:r>
      <w:r w:rsidR="00351BB0" w:rsidRPr="002C5DDD">
        <w:rPr>
          <w:rFonts w:ascii="Verdana" w:hAnsi="Verdana" w:cstheme="minorHAnsi"/>
          <w:sz w:val="20"/>
          <w:lang w:eastAsia="fr-FR"/>
        </w:rPr>
        <w:t>recommendation</w:t>
      </w:r>
      <w:r w:rsidR="00EB0CC4" w:rsidRPr="002C5DDD">
        <w:rPr>
          <w:rFonts w:ascii="Verdana" w:hAnsi="Verdana" w:cstheme="minorHAnsi"/>
          <w:sz w:val="20"/>
          <w:lang w:eastAsia="fr-FR"/>
        </w:rPr>
        <w:t xml:space="preserve"> i)</w:t>
      </w:r>
      <w:r w:rsidR="00634DA8" w:rsidRPr="002C5DDD">
        <w:rPr>
          <w:rFonts w:ascii="Verdana" w:hAnsi="Verdana" w:cstheme="minorHAnsi"/>
          <w:sz w:val="20"/>
          <w:lang w:eastAsia="fr-FR"/>
        </w:rPr>
        <w:t xml:space="preserve">. </w:t>
      </w:r>
      <w:r w:rsidR="005C696D" w:rsidRPr="002C5DDD">
        <w:rPr>
          <w:rFonts w:ascii="Verdana" w:hAnsi="Verdana" w:cstheme="minorHAnsi"/>
          <w:sz w:val="20"/>
          <w:lang w:eastAsia="fr-FR"/>
        </w:rPr>
        <w:t xml:space="preserve">This situation is highly unsatisfactory. Regarding </w:t>
      </w:r>
      <w:r w:rsidR="00EB0CC4" w:rsidRPr="002C5DDD">
        <w:rPr>
          <w:rFonts w:ascii="Verdana" w:hAnsi="Verdana" w:cstheme="minorHAnsi"/>
          <w:sz w:val="20"/>
          <w:lang w:eastAsia="fr-FR"/>
        </w:rPr>
        <w:t>awareness, training and confidential counselling (</w:t>
      </w:r>
      <w:r w:rsidR="00351BB0" w:rsidRPr="002C5DDD">
        <w:rPr>
          <w:rFonts w:ascii="Verdana" w:hAnsi="Verdana" w:cstheme="minorHAnsi"/>
          <w:sz w:val="20"/>
          <w:lang w:eastAsia="fr-FR"/>
        </w:rPr>
        <w:t>recommendation iii</w:t>
      </w:r>
      <w:r w:rsidR="00EB0CC4" w:rsidRPr="002C5DDD">
        <w:rPr>
          <w:rFonts w:ascii="Verdana" w:hAnsi="Verdana" w:cstheme="minorHAnsi"/>
          <w:sz w:val="20"/>
          <w:lang w:eastAsia="fr-FR"/>
        </w:rPr>
        <w:t>)</w:t>
      </w:r>
      <w:r w:rsidR="00351BB0" w:rsidRPr="002C5DDD">
        <w:rPr>
          <w:rFonts w:ascii="Verdana" w:hAnsi="Verdana" w:cstheme="minorHAnsi"/>
          <w:sz w:val="20"/>
          <w:lang w:eastAsia="fr-FR"/>
        </w:rPr>
        <w:t>, MPs would be able, as all other persons under the scope of the Law on Conflicts of Interest, to turn to the Commission for the Resolution of Conflicts of Interest for advice.</w:t>
      </w:r>
      <w:r w:rsidR="005547F2" w:rsidRPr="002C5DDD">
        <w:rPr>
          <w:rFonts w:ascii="Verdana" w:hAnsi="Verdana" w:cstheme="minorHAnsi"/>
          <w:sz w:val="20"/>
          <w:lang w:eastAsia="fr-FR"/>
        </w:rPr>
        <w:t xml:space="preserve"> The Commission is also responsible for developing guidance on the conflicts of interest prevention.</w:t>
      </w:r>
      <w:r w:rsidR="00351BB0" w:rsidRPr="002C5DDD">
        <w:rPr>
          <w:rFonts w:ascii="Verdana" w:hAnsi="Verdana" w:cstheme="minorHAnsi"/>
          <w:sz w:val="20"/>
          <w:lang w:eastAsia="fr-FR"/>
        </w:rPr>
        <w:t xml:space="preserve"> This was also the case under the former law, which was in </w:t>
      </w:r>
      <w:r w:rsidR="00D6291B">
        <w:rPr>
          <w:rFonts w:ascii="Verdana" w:hAnsi="Verdana" w:cstheme="minorHAnsi"/>
          <w:sz w:val="20"/>
          <w:lang w:eastAsia="fr-FR"/>
        </w:rPr>
        <w:t xml:space="preserve">force </w:t>
      </w:r>
      <w:r w:rsidR="00351BB0" w:rsidRPr="002C5DDD">
        <w:rPr>
          <w:rFonts w:ascii="Verdana" w:hAnsi="Verdana" w:cstheme="minorHAnsi"/>
          <w:sz w:val="20"/>
          <w:lang w:eastAsia="fr-FR"/>
        </w:rPr>
        <w:t>at the time of the evaluation visit. However, GRECO called for the development of specific internal mechanisms to promote and raise awareness on integrity in</w:t>
      </w:r>
      <w:r w:rsidR="005547F2" w:rsidRPr="002C5DDD">
        <w:rPr>
          <w:rFonts w:ascii="Verdana" w:hAnsi="Verdana" w:cstheme="minorHAnsi"/>
          <w:sz w:val="20"/>
          <w:lang w:eastAsia="fr-FR"/>
        </w:rPr>
        <w:t>-house</w:t>
      </w:r>
      <w:r w:rsidR="00351BB0" w:rsidRPr="002C5DDD">
        <w:rPr>
          <w:rFonts w:ascii="Verdana" w:hAnsi="Verdana" w:cstheme="minorHAnsi"/>
          <w:sz w:val="20"/>
          <w:lang w:eastAsia="fr-FR"/>
        </w:rPr>
        <w:t xml:space="preserve">.  </w:t>
      </w:r>
    </w:p>
    <w:p w14:paraId="244ED9DB" w14:textId="77777777" w:rsidR="00CB5F4C" w:rsidRPr="002C5DDD" w:rsidRDefault="00CB5F4C" w:rsidP="00CB5F4C">
      <w:pPr>
        <w:pStyle w:val="question"/>
        <w:numPr>
          <w:ilvl w:val="0"/>
          <w:numId w:val="0"/>
        </w:numPr>
        <w:tabs>
          <w:tab w:val="left" w:pos="567"/>
        </w:tabs>
        <w:contextualSpacing/>
        <w:rPr>
          <w:rFonts w:ascii="Verdana" w:hAnsi="Verdana" w:cstheme="minorHAnsi"/>
          <w:bCs/>
          <w:sz w:val="20"/>
        </w:rPr>
      </w:pPr>
    </w:p>
    <w:p w14:paraId="00087D7B" w14:textId="77777777" w:rsidR="00CB5F4C" w:rsidRPr="002C5DDD" w:rsidRDefault="00CB5F4C" w:rsidP="00CB5F4C">
      <w:pPr>
        <w:pStyle w:val="question"/>
        <w:numPr>
          <w:ilvl w:val="0"/>
          <w:numId w:val="14"/>
        </w:numPr>
        <w:tabs>
          <w:tab w:val="left" w:pos="567"/>
        </w:tabs>
        <w:contextualSpacing/>
        <w:rPr>
          <w:rFonts w:ascii="Verdana" w:hAnsi="Verdana" w:cstheme="minorHAnsi"/>
          <w:b/>
          <w:bCs/>
          <w:i/>
          <w:sz w:val="20"/>
        </w:rPr>
      </w:pPr>
      <w:r w:rsidRPr="002C5DDD">
        <w:rPr>
          <w:rFonts w:ascii="Verdana" w:hAnsi="Verdana" w:cstheme="minorHAnsi"/>
          <w:sz w:val="20"/>
          <w:u w:val="single"/>
        </w:rPr>
        <w:t xml:space="preserve">GRECO concludes that recommendations i and iii </w:t>
      </w:r>
      <w:r w:rsidR="00A763A8" w:rsidRPr="002C5DDD">
        <w:rPr>
          <w:rFonts w:ascii="Verdana" w:hAnsi="Verdana" w:cstheme="minorHAnsi"/>
          <w:sz w:val="20"/>
          <w:u w:val="single"/>
        </w:rPr>
        <w:t>remain not</w:t>
      </w:r>
      <w:r w:rsidR="003B2B10" w:rsidRPr="002C5DDD">
        <w:rPr>
          <w:rFonts w:ascii="Verdana" w:hAnsi="Verdana" w:cstheme="minorHAnsi"/>
          <w:sz w:val="20"/>
          <w:u w:val="single"/>
        </w:rPr>
        <w:t xml:space="preserve"> implemented</w:t>
      </w:r>
      <w:r w:rsidR="003B2B10" w:rsidRPr="002C5DDD">
        <w:rPr>
          <w:rFonts w:ascii="Verdana" w:hAnsi="Verdana" w:cstheme="minorHAnsi"/>
          <w:sz w:val="20"/>
        </w:rPr>
        <w:t>.</w:t>
      </w:r>
    </w:p>
    <w:p w14:paraId="60C27FC5" w14:textId="77777777" w:rsidR="00CB5F4C" w:rsidRPr="002C5DDD" w:rsidRDefault="00CB5F4C" w:rsidP="00CB5F4C">
      <w:pPr>
        <w:tabs>
          <w:tab w:val="left" w:pos="567"/>
        </w:tabs>
        <w:spacing w:after="0" w:line="240" w:lineRule="auto"/>
        <w:contextualSpacing/>
        <w:jc w:val="both"/>
        <w:rPr>
          <w:rFonts w:ascii="Verdana" w:hAnsi="Verdana" w:cstheme="minorHAnsi"/>
          <w:b/>
          <w:bCs/>
          <w:i/>
          <w:sz w:val="20"/>
        </w:rPr>
      </w:pPr>
    </w:p>
    <w:p w14:paraId="0B820BEF" w14:textId="77777777" w:rsidR="00220F59" w:rsidRDefault="00220F59" w:rsidP="00AA7373">
      <w:pPr>
        <w:tabs>
          <w:tab w:val="left" w:pos="567"/>
        </w:tabs>
        <w:contextualSpacing/>
        <w:jc w:val="both"/>
        <w:rPr>
          <w:rFonts w:ascii="Verdana" w:hAnsi="Verdana" w:cstheme="minorHAnsi"/>
          <w:i/>
          <w:sz w:val="20"/>
          <w:szCs w:val="20"/>
        </w:rPr>
      </w:pPr>
    </w:p>
    <w:p w14:paraId="20AC893A" w14:textId="669F6211" w:rsidR="003201E1" w:rsidRPr="00D359F6" w:rsidRDefault="003201E1" w:rsidP="00AA7373">
      <w:pPr>
        <w:tabs>
          <w:tab w:val="left" w:pos="567"/>
        </w:tabs>
        <w:contextualSpacing/>
        <w:jc w:val="both"/>
        <w:rPr>
          <w:rFonts w:ascii="Verdana" w:hAnsi="Verdana" w:cstheme="minorHAnsi"/>
          <w:b/>
          <w:bCs/>
          <w:i/>
          <w:sz w:val="20"/>
          <w:szCs w:val="20"/>
        </w:rPr>
      </w:pPr>
      <w:r w:rsidRPr="002C5DDD">
        <w:rPr>
          <w:rFonts w:ascii="Verdana" w:hAnsi="Verdana" w:cstheme="minorHAnsi"/>
          <w:i/>
          <w:sz w:val="20"/>
          <w:szCs w:val="20"/>
        </w:rPr>
        <w:t>Corruption prevention in respect of judges</w:t>
      </w:r>
      <w:r w:rsidR="00350135" w:rsidRPr="002C5DDD">
        <w:rPr>
          <w:rFonts w:ascii="Verdana" w:hAnsi="Verdana" w:cstheme="minorHAnsi"/>
          <w:i/>
          <w:sz w:val="20"/>
          <w:szCs w:val="20"/>
        </w:rPr>
        <w:t xml:space="preserve"> and</w:t>
      </w:r>
      <w:r w:rsidR="00350135">
        <w:rPr>
          <w:rFonts w:ascii="Verdana" w:hAnsi="Verdana" w:cstheme="minorHAnsi"/>
          <w:i/>
          <w:sz w:val="20"/>
          <w:szCs w:val="20"/>
        </w:rPr>
        <w:t xml:space="preserve"> prosecutors</w:t>
      </w:r>
    </w:p>
    <w:p w14:paraId="16194353" w14:textId="77777777" w:rsidR="005F07BA" w:rsidRDefault="005F07BA" w:rsidP="00CB5F4C">
      <w:pPr>
        <w:tabs>
          <w:tab w:val="left" w:pos="567"/>
        </w:tabs>
        <w:spacing w:after="0" w:line="240" w:lineRule="auto"/>
        <w:contextualSpacing/>
        <w:jc w:val="both"/>
        <w:rPr>
          <w:rFonts w:ascii="Verdana" w:hAnsi="Verdana" w:cstheme="minorHAnsi"/>
          <w:bCs/>
          <w:sz w:val="20"/>
          <w:szCs w:val="20"/>
        </w:rPr>
      </w:pPr>
    </w:p>
    <w:p w14:paraId="6238850B" w14:textId="77777777" w:rsidR="00CB5F4C" w:rsidRPr="00DA1EC6" w:rsidRDefault="00350135" w:rsidP="00CB5F4C">
      <w:pPr>
        <w:tabs>
          <w:tab w:val="left" w:pos="567"/>
        </w:tabs>
        <w:spacing w:after="0" w:line="240" w:lineRule="auto"/>
        <w:contextualSpacing/>
        <w:jc w:val="both"/>
        <w:rPr>
          <w:rFonts w:ascii="Verdana" w:hAnsi="Verdana" w:cstheme="minorHAnsi"/>
          <w:b/>
          <w:bCs/>
          <w:sz w:val="20"/>
          <w:szCs w:val="20"/>
        </w:rPr>
      </w:pPr>
      <w:r>
        <w:rPr>
          <w:rFonts w:ascii="Verdana" w:hAnsi="Verdana" w:cstheme="minorHAnsi"/>
          <w:b/>
          <w:bCs/>
          <w:sz w:val="20"/>
          <w:szCs w:val="20"/>
        </w:rPr>
        <w:tab/>
      </w:r>
      <w:r w:rsidR="00CB5F4C" w:rsidRPr="00DA1EC6">
        <w:rPr>
          <w:rFonts w:ascii="Verdana" w:hAnsi="Verdana" w:cstheme="minorHAnsi"/>
          <w:b/>
          <w:bCs/>
          <w:sz w:val="20"/>
          <w:szCs w:val="20"/>
        </w:rPr>
        <w:t>Recommendation iv.</w:t>
      </w:r>
    </w:p>
    <w:p w14:paraId="2D54D22F" w14:textId="77777777"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14:paraId="2A103116" w14:textId="77777777" w:rsidR="00CB5F4C" w:rsidRPr="00CB5F4C"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GRECO recommended that the Croatian authorities review the procedures of selection, appointment and mandate renewal of the President of the Supreme Court in order to increase their transparency and minimise risks of improper political influence.</w:t>
      </w:r>
    </w:p>
    <w:p w14:paraId="4A37F4EE" w14:textId="77777777" w:rsidR="00CB5F4C" w:rsidRDefault="005F07BA" w:rsidP="00CB5F4C">
      <w:pPr>
        <w:tabs>
          <w:tab w:val="left" w:pos="567"/>
        </w:tabs>
        <w:spacing w:after="0" w:line="240" w:lineRule="auto"/>
        <w:contextualSpacing/>
        <w:jc w:val="both"/>
        <w:rPr>
          <w:rFonts w:ascii="Verdana" w:hAnsi="Verdana" w:cstheme="minorHAnsi"/>
          <w:sz w:val="20"/>
          <w:szCs w:val="20"/>
        </w:rPr>
      </w:pPr>
      <w:r w:rsidRPr="00D359F6">
        <w:rPr>
          <w:rFonts w:ascii="Verdana" w:hAnsi="Verdana" w:cstheme="minorHAnsi"/>
          <w:b/>
          <w:bCs/>
          <w:sz w:val="20"/>
          <w:szCs w:val="20"/>
        </w:rPr>
        <w:tab/>
      </w:r>
    </w:p>
    <w:p w14:paraId="3C80918C" w14:textId="21FB35E0" w:rsidR="00502D7C" w:rsidRPr="00D13B67" w:rsidRDefault="00CB5F4C" w:rsidP="00502D7C">
      <w:pPr>
        <w:pStyle w:val="question"/>
        <w:numPr>
          <w:ilvl w:val="0"/>
          <w:numId w:val="14"/>
        </w:numPr>
        <w:tabs>
          <w:tab w:val="left" w:pos="567"/>
        </w:tabs>
        <w:contextualSpacing/>
        <w:rPr>
          <w:rFonts w:ascii="Verdana" w:hAnsi="Verdana" w:cstheme="minorHAnsi"/>
          <w:bCs/>
          <w:sz w:val="20"/>
        </w:rPr>
      </w:pPr>
      <w:r w:rsidRPr="00DA1EC6">
        <w:rPr>
          <w:rFonts w:ascii="Verdana" w:hAnsi="Verdana" w:cstheme="minorHAnsi"/>
          <w:sz w:val="20"/>
          <w:u w:val="single"/>
          <w:lang w:eastAsia="fr-FR"/>
        </w:rPr>
        <w:t>GRECO</w:t>
      </w:r>
      <w:r w:rsidRPr="00DA1EC6">
        <w:rPr>
          <w:rFonts w:ascii="Verdana" w:hAnsi="Verdana" w:cstheme="minorHAnsi"/>
          <w:sz w:val="20"/>
          <w:lang w:eastAsia="fr-FR"/>
        </w:rPr>
        <w:t xml:space="preserve"> </w:t>
      </w:r>
      <w:r w:rsidR="000A533B">
        <w:rPr>
          <w:rFonts w:ascii="Verdana" w:hAnsi="Verdana" w:cstheme="minorHAnsi"/>
          <w:sz w:val="20"/>
          <w:lang w:eastAsia="fr-FR"/>
        </w:rPr>
        <w:t xml:space="preserve">considered this recommendation </w:t>
      </w:r>
      <w:r w:rsidR="00434F1F">
        <w:rPr>
          <w:rFonts w:ascii="Verdana" w:hAnsi="Verdana" w:cstheme="minorHAnsi"/>
          <w:sz w:val="20"/>
          <w:lang w:eastAsia="fr-FR"/>
        </w:rPr>
        <w:t>partly implemented</w:t>
      </w:r>
      <w:r w:rsidR="0058071D">
        <w:rPr>
          <w:rFonts w:ascii="Verdana" w:hAnsi="Verdana" w:cstheme="minorHAnsi"/>
          <w:sz w:val="20"/>
          <w:lang w:eastAsia="fr-FR"/>
        </w:rPr>
        <w:t xml:space="preserve"> in the </w:t>
      </w:r>
      <w:r w:rsidR="000B237A">
        <w:rPr>
          <w:rFonts w:ascii="Verdana" w:hAnsi="Verdana" w:cstheme="minorHAnsi"/>
          <w:sz w:val="20"/>
          <w:lang w:eastAsia="fr-FR"/>
        </w:rPr>
        <w:t xml:space="preserve">Addendum to the </w:t>
      </w:r>
      <w:r w:rsidR="00434F1F">
        <w:rPr>
          <w:rFonts w:ascii="Verdana" w:hAnsi="Verdana" w:cstheme="minorHAnsi"/>
          <w:sz w:val="20"/>
          <w:lang w:eastAsia="fr-FR"/>
        </w:rPr>
        <w:t xml:space="preserve">Second </w:t>
      </w:r>
      <w:r w:rsidR="0058071D">
        <w:rPr>
          <w:rFonts w:ascii="Verdana" w:hAnsi="Verdana" w:cstheme="minorHAnsi"/>
          <w:sz w:val="20"/>
          <w:lang w:eastAsia="fr-FR"/>
        </w:rPr>
        <w:t>Compliance Report</w:t>
      </w:r>
      <w:r w:rsidR="007D3A93">
        <w:rPr>
          <w:rFonts w:ascii="Verdana" w:hAnsi="Verdana" w:cstheme="minorHAnsi"/>
          <w:sz w:val="20"/>
          <w:lang w:eastAsia="fr-FR"/>
        </w:rPr>
        <w:t>.</w:t>
      </w:r>
      <w:r w:rsidR="00434F1F">
        <w:rPr>
          <w:rFonts w:ascii="Verdana" w:hAnsi="Verdana" w:cstheme="minorHAnsi"/>
          <w:sz w:val="20"/>
          <w:lang w:eastAsia="fr-FR"/>
        </w:rPr>
        <w:t xml:space="preserve"> </w:t>
      </w:r>
      <w:r w:rsidR="00D13B67">
        <w:rPr>
          <w:rFonts w:ascii="Verdana" w:hAnsi="Verdana" w:cstheme="minorHAnsi"/>
          <w:sz w:val="20"/>
          <w:lang w:eastAsia="fr-FR"/>
        </w:rPr>
        <w:t>In 2018, a</w:t>
      </w:r>
      <w:r w:rsidR="00434F1F">
        <w:rPr>
          <w:rFonts w:ascii="Verdana" w:hAnsi="Verdana" w:cstheme="minorHAnsi"/>
          <w:sz w:val="20"/>
          <w:lang w:eastAsia="fr-FR"/>
        </w:rPr>
        <w:t>mendments had been made to the Courts Act</w:t>
      </w:r>
      <w:r w:rsidR="00D13B67">
        <w:rPr>
          <w:rFonts w:ascii="Verdana" w:hAnsi="Verdana" w:cstheme="minorHAnsi"/>
          <w:sz w:val="20"/>
          <w:lang w:eastAsia="fr-FR"/>
        </w:rPr>
        <w:t xml:space="preserve">, </w:t>
      </w:r>
      <w:r w:rsidR="00502D7C">
        <w:rPr>
          <w:rFonts w:ascii="Verdana" w:hAnsi="Verdana" w:cstheme="minorHAnsi"/>
          <w:sz w:val="20"/>
          <w:lang w:eastAsia="fr-FR"/>
        </w:rPr>
        <w:t>which infused greater transparency in</w:t>
      </w:r>
      <w:r w:rsidR="00EB0CC4">
        <w:rPr>
          <w:rFonts w:ascii="Verdana" w:hAnsi="Verdana" w:cstheme="minorHAnsi"/>
          <w:sz w:val="20"/>
          <w:lang w:eastAsia="fr-FR"/>
        </w:rPr>
        <w:t>to</w:t>
      </w:r>
      <w:r w:rsidR="00502D7C">
        <w:rPr>
          <w:rFonts w:ascii="Verdana" w:hAnsi="Verdana" w:cstheme="minorHAnsi"/>
          <w:sz w:val="20"/>
          <w:lang w:eastAsia="fr-FR"/>
        </w:rPr>
        <w:t xml:space="preserve"> the selection process of the President of the Supreme Court and also limited his/her mandate</w:t>
      </w:r>
      <w:r w:rsidR="00DA450C">
        <w:rPr>
          <w:rFonts w:ascii="Verdana" w:hAnsi="Verdana" w:cstheme="minorHAnsi"/>
          <w:sz w:val="20"/>
          <w:lang w:eastAsia="fr-FR"/>
        </w:rPr>
        <w:t xml:space="preserve"> (to a maximum of two terms)</w:t>
      </w:r>
      <w:r w:rsidR="00502D7C">
        <w:rPr>
          <w:rFonts w:ascii="Verdana" w:hAnsi="Verdana" w:cstheme="minorHAnsi"/>
          <w:sz w:val="20"/>
          <w:lang w:eastAsia="fr-FR"/>
        </w:rPr>
        <w:t xml:space="preserve">. However, GRECO considered that </w:t>
      </w:r>
      <w:r w:rsidR="00502D7C" w:rsidRPr="003C436F">
        <w:rPr>
          <w:rFonts w:ascii="Verdana" w:hAnsi="Verdana" w:cstheme="minorHAnsi"/>
          <w:sz w:val="20"/>
          <w:lang w:eastAsia="fr-FR"/>
        </w:rPr>
        <w:t xml:space="preserve">additional measures </w:t>
      </w:r>
      <w:r w:rsidR="00502D7C">
        <w:rPr>
          <w:rFonts w:ascii="Verdana" w:hAnsi="Verdana" w:cstheme="minorHAnsi"/>
          <w:sz w:val="20"/>
          <w:lang w:eastAsia="fr-FR"/>
        </w:rPr>
        <w:t xml:space="preserve">were still required </w:t>
      </w:r>
      <w:r w:rsidR="00502D7C" w:rsidRPr="003C436F">
        <w:rPr>
          <w:rFonts w:ascii="Verdana" w:hAnsi="Verdana" w:cstheme="minorHAnsi"/>
          <w:sz w:val="20"/>
          <w:lang w:eastAsia="fr-FR"/>
        </w:rPr>
        <w:t xml:space="preserve">to preserve the objectivity and transparency of </w:t>
      </w:r>
      <w:r w:rsidR="00502D7C">
        <w:rPr>
          <w:rFonts w:ascii="Verdana" w:hAnsi="Verdana" w:cstheme="minorHAnsi"/>
          <w:sz w:val="20"/>
          <w:lang w:eastAsia="fr-FR"/>
        </w:rPr>
        <w:t>the actual appointment system</w:t>
      </w:r>
      <w:r w:rsidR="00502D7C" w:rsidRPr="003C436F">
        <w:rPr>
          <w:rFonts w:ascii="Verdana" w:hAnsi="Verdana" w:cstheme="minorHAnsi"/>
          <w:sz w:val="20"/>
          <w:lang w:eastAsia="fr-FR"/>
        </w:rPr>
        <w:t>, and to</w:t>
      </w:r>
      <w:r w:rsidR="00502D7C">
        <w:rPr>
          <w:rFonts w:ascii="Verdana" w:hAnsi="Verdana" w:cstheme="minorHAnsi"/>
          <w:sz w:val="20"/>
          <w:lang w:eastAsia="fr-FR"/>
        </w:rPr>
        <w:t xml:space="preserve"> further</w:t>
      </w:r>
      <w:r w:rsidR="00502D7C" w:rsidRPr="003C436F">
        <w:rPr>
          <w:rFonts w:ascii="Verdana" w:hAnsi="Verdana" w:cstheme="minorHAnsi"/>
          <w:sz w:val="20"/>
          <w:lang w:eastAsia="fr-FR"/>
        </w:rPr>
        <w:t xml:space="preserve"> </w:t>
      </w:r>
      <w:r w:rsidR="00502D7C" w:rsidRPr="003C436F">
        <w:rPr>
          <w:rFonts w:ascii="Verdana" w:hAnsi="Verdana" w:cstheme="minorHAnsi"/>
          <w:sz w:val="20"/>
          <w:lang w:eastAsia="fr-FR"/>
        </w:rPr>
        <w:lastRenderedPageBreak/>
        <w:t xml:space="preserve">prevent </w:t>
      </w:r>
      <w:r w:rsidR="00502D7C">
        <w:rPr>
          <w:rFonts w:ascii="Verdana" w:hAnsi="Verdana" w:cstheme="minorHAnsi"/>
          <w:sz w:val="20"/>
          <w:lang w:eastAsia="fr-FR"/>
        </w:rPr>
        <w:t>improper</w:t>
      </w:r>
      <w:r w:rsidR="00502D7C" w:rsidRPr="003C436F">
        <w:rPr>
          <w:rFonts w:ascii="Verdana" w:hAnsi="Verdana" w:cstheme="minorHAnsi"/>
          <w:sz w:val="20"/>
          <w:lang w:eastAsia="fr-FR"/>
        </w:rPr>
        <w:t xml:space="preserve"> political considerations or the perception of u</w:t>
      </w:r>
      <w:r w:rsidR="00502D7C">
        <w:rPr>
          <w:rFonts w:ascii="Verdana" w:hAnsi="Verdana" w:cstheme="minorHAnsi"/>
          <w:sz w:val="20"/>
          <w:lang w:eastAsia="fr-FR"/>
        </w:rPr>
        <w:t xml:space="preserve">nfairness or </w:t>
      </w:r>
      <w:r w:rsidR="00502D7C" w:rsidRPr="003C436F">
        <w:rPr>
          <w:rFonts w:ascii="Verdana" w:hAnsi="Verdana" w:cstheme="minorHAnsi"/>
          <w:sz w:val="20"/>
          <w:lang w:eastAsia="fr-FR"/>
        </w:rPr>
        <w:t xml:space="preserve">bias being factored into the appointment of the </w:t>
      </w:r>
      <w:r w:rsidR="00EB0CC4">
        <w:rPr>
          <w:rFonts w:ascii="Verdana" w:hAnsi="Verdana" w:cstheme="minorHAnsi"/>
          <w:sz w:val="20"/>
          <w:lang w:eastAsia="fr-FR"/>
        </w:rPr>
        <w:t>President of the Supreme Court</w:t>
      </w:r>
      <w:r w:rsidR="00502D7C" w:rsidRPr="003C436F">
        <w:rPr>
          <w:rFonts w:ascii="Verdana" w:hAnsi="Verdana" w:cstheme="minorHAnsi"/>
          <w:sz w:val="20"/>
          <w:lang w:eastAsia="fr-FR"/>
        </w:rPr>
        <w:t xml:space="preserve">. </w:t>
      </w:r>
    </w:p>
    <w:p w14:paraId="4FA80C0D" w14:textId="77777777" w:rsidR="00CB5F4C" w:rsidRPr="00CB5F4C" w:rsidRDefault="00CB5F4C" w:rsidP="00502D7C">
      <w:pPr>
        <w:pStyle w:val="question"/>
        <w:numPr>
          <w:ilvl w:val="0"/>
          <w:numId w:val="0"/>
        </w:numPr>
        <w:contextualSpacing/>
        <w:rPr>
          <w:rFonts w:ascii="Verdana" w:hAnsi="Verdana" w:cstheme="minorHAnsi"/>
          <w:bCs/>
          <w:sz w:val="20"/>
        </w:rPr>
      </w:pPr>
    </w:p>
    <w:p w14:paraId="51BFCCA1" w14:textId="75B51AA6" w:rsidR="00AC1A37" w:rsidRPr="002C5DDD" w:rsidRDefault="00CB5F4C" w:rsidP="00CB5F4C">
      <w:pPr>
        <w:pStyle w:val="question"/>
        <w:numPr>
          <w:ilvl w:val="0"/>
          <w:numId w:val="14"/>
        </w:numPr>
        <w:tabs>
          <w:tab w:val="left" w:pos="567"/>
        </w:tabs>
        <w:contextualSpacing/>
        <w:rPr>
          <w:rFonts w:ascii="Verdana" w:hAnsi="Verdana" w:cstheme="minorHAnsi"/>
          <w:bCs/>
          <w:sz w:val="20"/>
        </w:rPr>
      </w:pPr>
      <w:r>
        <w:rPr>
          <w:rFonts w:ascii="Verdana" w:hAnsi="Verdana" w:cstheme="minorHAnsi"/>
          <w:sz w:val="20"/>
          <w:u w:val="single"/>
          <w:lang w:eastAsia="fr-FR"/>
        </w:rPr>
        <w:t xml:space="preserve">The </w:t>
      </w:r>
      <w:r w:rsidRPr="002C5DDD">
        <w:rPr>
          <w:rFonts w:ascii="Verdana" w:hAnsi="Verdana" w:cstheme="minorHAnsi"/>
          <w:sz w:val="20"/>
          <w:u w:val="single"/>
          <w:lang w:eastAsia="fr-FR"/>
        </w:rPr>
        <w:t>authorities of Croatia</w:t>
      </w:r>
      <w:r w:rsidR="007D3A93" w:rsidRPr="002C5DDD">
        <w:rPr>
          <w:rFonts w:ascii="Verdana" w:hAnsi="Verdana" w:cstheme="minorHAnsi"/>
          <w:sz w:val="20"/>
          <w:lang w:eastAsia="fr-FR"/>
        </w:rPr>
        <w:t xml:space="preserve"> </w:t>
      </w:r>
      <w:r w:rsidR="00502D7C" w:rsidRPr="002C5DDD">
        <w:rPr>
          <w:rFonts w:ascii="Verdana" w:hAnsi="Verdana" w:cstheme="minorHAnsi"/>
          <w:sz w:val="20"/>
          <w:lang w:eastAsia="fr-FR"/>
        </w:rPr>
        <w:t xml:space="preserve">reiterate their view that the appointment system of the President of the Supreme Court is vested with sufficient guarantees of transparency and objectivity. The State Judicial Council plays an important role in this respect. It </w:t>
      </w:r>
      <w:r w:rsidR="00DA450C" w:rsidRPr="002C5DDD">
        <w:rPr>
          <w:rFonts w:ascii="Verdana" w:hAnsi="Verdana" w:cstheme="minorHAnsi"/>
          <w:sz w:val="20"/>
          <w:lang w:eastAsia="fr-FR"/>
        </w:rPr>
        <w:t>announces the public call, gathers and makes available on its website the submitted CVs and the work programmes of the candidates, and submits the list of candidates – in no order or ranking – to the President. The President is then to ask for the non-binding advice prior opinion of the General session of the Supreme Court and the Judiciary Committee of the Parliament (the latter two take their decisions by the majority of their respective members; the advice of the Judiciary Committee of Parliament is publicly announced). At the proposal of the President</w:t>
      </w:r>
      <w:r w:rsidR="00EB0CC4" w:rsidRPr="002C5DDD">
        <w:rPr>
          <w:rFonts w:ascii="Verdana" w:hAnsi="Verdana" w:cstheme="minorHAnsi"/>
          <w:sz w:val="20"/>
          <w:lang w:eastAsia="fr-FR"/>
        </w:rPr>
        <w:t xml:space="preserve"> of Croatia</w:t>
      </w:r>
      <w:r w:rsidR="00DA450C" w:rsidRPr="002C5DDD">
        <w:rPr>
          <w:rFonts w:ascii="Verdana" w:hAnsi="Verdana" w:cstheme="minorHAnsi"/>
          <w:sz w:val="20"/>
          <w:lang w:eastAsia="fr-FR"/>
        </w:rPr>
        <w:t xml:space="preserve">, the President of the Supreme Court is then </w:t>
      </w:r>
      <w:r w:rsidR="00EB0CC4" w:rsidRPr="002C5DDD">
        <w:rPr>
          <w:rFonts w:ascii="Verdana" w:hAnsi="Verdana" w:cstheme="minorHAnsi"/>
          <w:sz w:val="20"/>
          <w:lang w:eastAsia="fr-FR"/>
        </w:rPr>
        <w:t xml:space="preserve">to be </w:t>
      </w:r>
      <w:r w:rsidR="00DA450C" w:rsidRPr="002C5DDD">
        <w:rPr>
          <w:rFonts w:ascii="Verdana" w:hAnsi="Verdana" w:cstheme="minorHAnsi"/>
          <w:sz w:val="20"/>
          <w:lang w:eastAsia="fr-FR"/>
        </w:rPr>
        <w:t xml:space="preserve">elected by Parliament. </w:t>
      </w:r>
      <w:r w:rsidR="00AC1A37" w:rsidRPr="002C5DDD">
        <w:rPr>
          <w:rFonts w:ascii="Verdana" w:hAnsi="Verdana" w:cstheme="minorHAnsi"/>
          <w:sz w:val="20"/>
          <w:lang w:eastAsia="fr-FR"/>
        </w:rPr>
        <w:t xml:space="preserve">Parliament can reject the President’s choice. The authorities underscore that the system, which is designed by the Constitution and further articulated by the Courts Act (2018), allows for a system of checks and balances among the three branches of power. </w:t>
      </w:r>
    </w:p>
    <w:p w14:paraId="3FCC4DB6" w14:textId="77777777" w:rsidR="005547F2" w:rsidRPr="002C5DDD" w:rsidRDefault="005547F2" w:rsidP="005547F2">
      <w:pPr>
        <w:pStyle w:val="question"/>
        <w:numPr>
          <w:ilvl w:val="0"/>
          <w:numId w:val="0"/>
        </w:numPr>
        <w:ind w:left="567"/>
        <w:contextualSpacing/>
        <w:rPr>
          <w:rFonts w:ascii="Verdana" w:hAnsi="Verdana" w:cstheme="minorHAnsi"/>
          <w:bCs/>
          <w:sz w:val="20"/>
        </w:rPr>
      </w:pPr>
    </w:p>
    <w:p w14:paraId="34089608" w14:textId="4B2C5D8E" w:rsidR="005547F2" w:rsidRPr="00556B3E" w:rsidRDefault="005547F2" w:rsidP="00CB5F4C">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bCs/>
          <w:sz w:val="20"/>
        </w:rPr>
        <w:t>The authorities also add that</w:t>
      </w:r>
      <w:r w:rsidRPr="00556B3E">
        <w:rPr>
          <w:rFonts w:ascii="Verdana" w:hAnsi="Verdana" w:cstheme="minorHAnsi"/>
          <w:bCs/>
          <w:sz w:val="20"/>
        </w:rPr>
        <w:t xml:space="preserve">, pursuant to a decision of the Constitutional Court declaring the unconstitutionality of certain provisions of the Courts Act, a new </w:t>
      </w:r>
      <w:r w:rsidR="00220F59" w:rsidRPr="00556B3E">
        <w:rPr>
          <w:rFonts w:ascii="Verdana" w:hAnsi="Verdana" w:cstheme="minorHAnsi"/>
          <w:bCs/>
          <w:sz w:val="20"/>
        </w:rPr>
        <w:t>Courts Act was adopted on 11 February 2022 and entered into force on 1 March 2022</w:t>
      </w:r>
      <w:r w:rsidR="00220F59" w:rsidRPr="00556B3E">
        <w:rPr>
          <w:rStyle w:val="FootnoteReference"/>
          <w:rFonts w:ascii="Verdana" w:hAnsi="Verdana"/>
          <w:bCs/>
          <w:sz w:val="20"/>
        </w:rPr>
        <w:footnoteReference w:id="1"/>
      </w:r>
      <w:r w:rsidRPr="00556B3E">
        <w:rPr>
          <w:rFonts w:ascii="Verdana" w:hAnsi="Verdana" w:cstheme="minorHAnsi"/>
          <w:bCs/>
          <w:sz w:val="20"/>
        </w:rPr>
        <w:t xml:space="preserve">. In the light of </w:t>
      </w:r>
      <w:r w:rsidR="00DE1FD8" w:rsidRPr="00556B3E">
        <w:rPr>
          <w:rFonts w:ascii="Verdana" w:hAnsi="Verdana" w:cstheme="minorHAnsi"/>
          <w:bCs/>
          <w:sz w:val="20"/>
        </w:rPr>
        <w:t>the Constitutional Court remarks and the</w:t>
      </w:r>
      <w:r w:rsidRPr="00556B3E">
        <w:rPr>
          <w:rFonts w:ascii="Verdana" w:hAnsi="Verdana" w:cstheme="minorHAnsi"/>
          <w:bCs/>
          <w:sz w:val="20"/>
        </w:rPr>
        <w:t xml:space="preserve"> recent blockage in the election of the President of the Supreme Court, the </w:t>
      </w:r>
      <w:r w:rsidR="00367965" w:rsidRPr="00556B3E">
        <w:rPr>
          <w:rFonts w:ascii="Verdana" w:hAnsi="Verdana" w:cstheme="minorHAnsi"/>
          <w:bCs/>
          <w:sz w:val="20"/>
        </w:rPr>
        <w:t xml:space="preserve">Law </w:t>
      </w:r>
      <w:r w:rsidRPr="00556B3E">
        <w:rPr>
          <w:rFonts w:ascii="Verdana" w:hAnsi="Verdana" w:cstheme="minorHAnsi"/>
          <w:bCs/>
          <w:sz w:val="20"/>
        </w:rPr>
        <w:t xml:space="preserve">includes provisions aimed to address some </w:t>
      </w:r>
      <w:r w:rsidRPr="00556B3E">
        <w:rPr>
          <w:rFonts w:ascii="Verdana" w:hAnsi="Verdana" w:cstheme="minorHAnsi"/>
          <w:bCs/>
          <w:i/>
          <w:iCs/>
          <w:sz w:val="20"/>
        </w:rPr>
        <w:t>lacunae</w:t>
      </w:r>
      <w:r w:rsidRPr="00556B3E">
        <w:rPr>
          <w:rFonts w:ascii="Verdana" w:hAnsi="Verdana" w:cstheme="minorHAnsi"/>
          <w:bCs/>
          <w:sz w:val="20"/>
        </w:rPr>
        <w:t xml:space="preserve"> of the previous law</w:t>
      </w:r>
      <w:r w:rsidR="00367965" w:rsidRPr="00556B3E">
        <w:rPr>
          <w:rFonts w:ascii="Verdana" w:hAnsi="Verdana" w:cstheme="minorHAnsi"/>
          <w:bCs/>
          <w:sz w:val="20"/>
        </w:rPr>
        <w:t xml:space="preserve">, </w:t>
      </w:r>
      <w:r w:rsidRPr="00556B3E">
        <w:rPr>
          <w:rFonts w:ascii="Verdana" w:hAnsi="Verdana" w:cstheme="minorHAnsi"/>
          <w:bCs/>
          <w:sz w:val="20"/>
        </w:rPr>
        <w:t xml:space="preserve">including by establishing deadlines and by vesting the State Judicial Council with a review role of the submitted candidatures (up to now, the State Judicial Council received the candidatures and simply submitted them </w:t>
      </w:r>
      <w:r w:rsidR="00DE1FD8" w:rsidRPr="00556B3E">
        <w:rPr>
          <w:rFonts w:ascii="Verdana" w:hAnsi="Verdana" w:cstheme="minorHAnsi"/>
          <w:bCs/>
          <w:sz w:val="20"/>
        </w:rPr>
        <w:t>to the President of the Republic</w:t>
      </w:r>
      <w:r w:rsidRPr="00556B3E">
        <w:rPr>
          <w:rFonts w:ascii="Verdana" w:hAnsi="Verdana" w:cstheme="minorHAnsi"/>
          <w:bCs/>
          <w:sz w:val="20"/>
        </w:rPr>
        <w:t>, as it had no powers to review the</w:t>
      </w:r>
      <w:r w:rsidR="00DE1FD8" w:rsidRPr="00556B3E">
        <w:rPr>
          <w:rFonts w:ascii="Verdana" w:hAnsi="Verdana" w:cstheme="minorHAnsi"/>
          <w:bCs/>
          <w:sz w:val="20"/>
        </w:rPr>
        <w:t xml:space="preserve"> documentation furnished by the relevant candidates). </w:t>
      </w:r>
      <w:r w:rsidR="00367965" w:rsidRPr="00556B3E">
        <w:rPr>
          <w:rFonts w:ascii="Verdana" w:hAnsi="Verdana" w:cstheme="minorHAnsi"/>
          <w:bCs/>
          <w:sz w:val="20"/>
        </w:rPr>
        <w:t xml:space="preserve">The new Courts Act underlines that the </w:t>
      </w:r>
      <w:r w:rsidR="003A7A15" w:rsidRPr="00556B3E">
        <w:rPr>
          <w:rFonts w:ascii="Verdana" w:hAnsi="Verdana" w:cstheme="minorHAnsi"/>
          <w:bCs/>
          <w:sz w:val="20"/>
        </w:rPr>
        <w:t xml:space="preserve">(non-binding) </w:t>
      </w:r>
      <w:r w:rsidR="00367965" w:rsidRPr="00556B3E">
        <w:rPr>
          <w:rFonts w:ascii="Verdana" w:hAnsi="Verdana" w:cstheme="minorHAnsi"/>
          <w:bCs/>
          <w:sz w:val="20"/>
        </w:rPr>
        <w:t>opinion of the competent bodies must be requested regarding all the candidates who applied to the call announced by the State Judicial Council and for whom the Council determined that they fulfil the prescribed conditions. Furthermore, the Act prescribes that the State Judicial Council shall annul the public call if the President</w:t>
      </w:r>
      <w:r w:rsidR="003A7A15" w:rsidRPr="00556B3E">
        <w:rPr>
          <w:rFonts w:ascii="Verdana" w:hAnsi="Verdana" w:cstheme="minorHAnsi"/>
          <w:bCs/>
          <w:sz w:val="20"/>
        </w:rPr>
        <w:t xml:space="preserve"> of Croatia</w:t>
      </w:r>
      <w:r w:rsidR="00367965" w:rsidRPr="00556B3E">
        <w:rPr>
          <w:rFonts w:ascii="Verdana" w:hAnsi="Verdana" w:cstheme="minorHAnsi"/>
          <w:bCs/>
          <w:sz w:val="20"/>
        </w:rPr>
        <w:t xml:space="preserve"> does not propose any of the candidates for the Supreme Court President within 15 days of receiving the last opinion of the competent bodies, or if the proposed candidate for is not elected. In such cases, the Council shall, within eight days at the latest, restart the procedure for the election of the President of the Supreme Court by announcing a new public call.</w:t>
      </w:r>
    </w:p>
    <w:p w14:paraId="452668D8" w14:textId="77777777" w:rsidR="00AC1A37" w:rsidRPr="00556B3E" w:rsidRDefault="00AC1A37" w:rsidP="00AC1A37">
      <w:pPr>
        <w:pStyle w:val="question"/>
        <w:numPr>
          <w:ilvl w:val="0"/>
          <w:numId w:val="0"/>
        </w:numPr>
        <w:ind w:left="567"/>
        <w:contextualSpacing/>
        <w:rPr>
          <w:rFonts w:ascii="Verdana" w:hAnsi="Verdana" w:cstheme="minorHAnsi"/>
          <w:bCs/>
          <w:sz w:val="20"/>
        </w:rPr>
      </w:pPr>
    </w:p>
    <w:p w14:paraId="5779FA15" w14:textId="2F05A861" w:rsidR="00DE1FD8" w:rsidRPr="00556B3E" w:rsidRDefault="00AC1A37" w:rsidP="00925B84">
      <w:pPr>
        <w:pStyle w:val="question"/>
        <w:numPr>
          <w:ilvl w:val="0"/>
          <w:numId w:val="14"/>
        </w:numPr>
        <w:tabs>
          <w:tab w:val="left" w:pos="567"/>
        </w:tabs>
        <w:contextualSpacing/>
        <w:rPr>
          <w:rFonts w:ascii="Verdana" w:hAnsi="Verdana" w:cstheme="minorHAnsi"/>
          <w:bCs/>
          <w:sz w:val="20"/>
        </w:rPr>
      </w:pPr>
      <w:r w:rsidRPr="00556B3E">
        <w:rPr>
          <w:rFonts w:ascii="Verdana" w:hAnsi="Verdana" w:cstheme="minorHAnsi"/>
          <w:sz w:val="20"/>
          <w:u w:val="single"/>
          <w:lang w:eastAsia="fr-FR"/>
        </w:rPr>
        <w:t>GRECO</w:t>
      </w:r>
      <w:r w:rsidRPr="00556B3E">
        <w:rPr>
          <w:rFonts w:ascii="Verdana" w:hAnsi="Verdana" w:cstheme="minorHAnsi"/>
          <w:sz w:val="20"/>
          <w:lang w:eastAsia="fr-FR"/>
        </w:rPr>
        <w:t xml:space="preserve"> notes that recent developments in the country in respect to the appointment of the President of the Supreme Court have evidenced from a practical, and not only legislative angle, the shortcomings of the system. The choice of candidate of the President in separate selection processes w</w:t>
      </w:r>
      <w:r w:rsidR="00B023E9" w:rsidRPr="00556B3E">
        <w:rPr>
          <w:rFonts w:ascii="Verdana" w:hAnsi="Verdana" w:cstheme="minorHAnsi"/>
          <w:sz w:val="20"/>
          <w:lang w:eastAsia="fr-FR"/>
        </w:rPr>
        <w:t>as</w:t>
      </w:r>
      <w:r w:rsidRPr="00556B3E">
        <w:rPr>
          <w:rFonts w:ascii="Verdana" w:hAnsi="Verdana" w:cstheme="minorHAnsi"/>
          <w:sz w:val="20"/>
          <w:lang w:eastAsia="fr-FR"/>
        </w:rPr>
        <w:t xml:space="preserve"> not confirmed by Parliament</w:t>
      </w:r>
      <w:r w:rsidR="00B023E9" w:rsidRPr="00556B3E">
        <w:rPr>
          <w:rFonts w:ascii="Verdana" w:hAnsi="Verdana" w:cstheme="minorHAnsi"/>
          <w:sz w:val="20"/>
          <w:lang w:eastAsia="fr-FR"/>
        </w:rPr>
        <w:t>, resulting in the blockage of the appointment process.</w:t>
      </w:r>
      <w:r w:rsidRPr="00556B3E">
        <w:rPr>
          <w:rFonts w:ascii="Verdana" w:hAnsi="Verdana" w:cstheme="minorHAnsi"/>
          <w:sz w:val="20"/>
          <w:lang w:eastAsia="fr-FR"/>
        </w:rPr>
        <w:t xml:space="preserve"> </w:t>
      </w:r>
      <w:r w:rsidR="00B023E9" w:rsidRPr="00556B3E">
        <w:rPr>
          <w:rFonts w:ascii="Verdana" w:hAnsi="Verdana" w:cstheme="minorHAnsi"/>
          <w:sz w:val="20"/>
          <w:lang w:eastAsia="fr-FR"/>
        </w:rPr>
        <w:t>This situation confirms the analysis made by GRECO at the time of the Fourth Round Evaluation Report</w:t>
      </w:r>
      <w:r w:rsidR="00EB0CC4" w:rsidRPr="00556B3E">
        <w:rPr>
          <w:rFonts w:ascii="Verdana" w:hAnsi="Verdana" w:cstheme="minorHAnsi"/>
          <w:sz w:val="20"/>
          <w:lang w:eastAsia="fr-FR"/>
        </w:rPr>
        <w:t>, i.e. that</w:t>
      </w:r>
      <w:r w:rsidR="00B023E9" w:rsidRPr="00556B3E">
        <w:rPr>
          <w:rFonts w:ascii="Verdana" w:hAnsi="Verdana" w:cstheme="minorHAnsi"/>
          <w:sz w:val="20"/>
          <w:lang w:eastAsia="fr-FR"/>
        </w:rPr>
        <w:t xml:space="preserve"> the executive and the legislative </w:t>
      </w:r>
      <w:r w:rsidR="00EB0CC4" w:rsidRPr="00556B3E">
        <w:rPr>
          <w:rFonts w:ascii="Verdana" w:hAnsi="Verdana" w:cstheme="minorHAnsi"/>
          <w:sz w:val="20"/>
          <w:lang w:eastAsia="fr-FR"/>
        </w:rPr>
        <w:t xml:space="preserve">branches </w:t>
      </w:r>
      <w:r w:rsidR="00B023E9" w:rsidRPr="00556B3E">
        <w:rPr>
          <w:rFonts w:ascii="Verdana" w:hAnsi="Verdana" w:cstheme="minorHAnsi"/>
          <w:sz w:val="20"/>
          <w:lang w:eastAsia="fr-FR"/>
        </w:rPr>
        <w:t xml:space="preserve">have the real say in the selection and appointment of the President of the Supreme Court. </w:t>
      </w:r>
    </w:p>
    <w:p w14:paraId="07196D54" w14:textId="77777777" w:rsidR="00DE1FD8" w:rsidRPr="00556B3E" w:rsidRDefault="00DE1FD8" w:rsidP="00DE1FD8">
      <w:pPr>
        <w:pStyle w:val="question"/>
        <w:numPr>
          <w:ilvl w:val="0"/>
          <w:numId w:val="0"/>
        </w:numPr>
        <w:ind w:left="567"/>
        <w:contextualSpacing/>
        <w:rPr>
          <w:rFonts w:ascii="Verdana" w:hAnsi="Verdana" w:cstheme="minorHAnsi"/>
          <w:bCs/>
          <w:sz w:val="20"/>
        </w:rPr>
      </w:pPr>
    </w:p>
    <w:p w14:paraId="1E997E57" w14:textId="7F7ACC2C" w:rsidR="00B023E9" w:rsidRPr="00DE1FD8" w:rsidRDefault="00DE1FD8" w:rsidP="00DE1FD8">
      <w:pPr>
        <w:pStyle w:val="question"/>
        <w:numPr>
          <w:ilvl w:val="0"/>
          <w:numId w:val="14"/>
        </w:numPr>
        <w:tabs>
          <w:tab w:val="left" w:pos="567"/>
        </w:tabs>
        <w:contextualSpacing/>
        <w:rPr>
          <w:rFonts w:ascii="Verdana" w:hAnsi="Verdana" w:cstheme="minorHAnsi"/>
          <w:bCs/>
          <w:sz w:val="20"/>
        </w:rPr>
      </w:pPr>
      <w:r w:rsidRPr="00556B3E">
        <w:rPr>
          <w:rFonts w:ascii="Verdana" w:hAnsi="Verdana" w:cstheme="minorHAnsi"/>
          <w:sz w:val="20"/>
          <w:lang w:eastAsia="fr-FR"/>
        </w:rPr>
        <w:t xml:space="preserve">GRECO notes that </w:t>
      </w:r>
      <w:r w:rsidR="00367965" w:rsidRPr="00556B3E">
        <w:rPr>
          <w:rFonts w:ascii="Verdana" w:hAnsi="Verdana" w:cstheme="minorHAnsi"/>
          <w:sz w:val="20"/>
          <w:lang w:eastAsia="fr-FR"/>
        </w:rPr>
        <w:t>the new Courts Act includes provisions</w:t>
      </w:r>
      <w:r w:rsidRPr="00556B3E">
        <w:rPr>
          <w:rFonts w:ascii="Verdana" w:hAnsi="Verdana" w:cstheme="minorHAnsi"/>
          <w:sz w:val="20"/>
          <w:lang w:eastAsia="fr-FR"/>
        </w:rPr>
        <w:t xml:space="preserve"> to prevent blockage from happening in the future. However, it does not appear that the current draft would address in full the concerns raised by GRECO in the Fourth Evaluation Round concerning the selection of the President of the Supreme Court. </w:t>
      </w:r>
      <w:r w:rsidR="00925B84" w:rsidRPr="00556B3E">
        <w:rPr>
          <w:rFonts w:ascii="Verdana" w:hAnsi="Verdana" w:cstheme="minorHAnsi"/>
          <w:sz w:val="20"/>
          <w:lang w:eastAsia="fr-FR"/>
        </w:rPr>
        <w:t xml:space="preserve">GRECO </w:t>
      </w:r>
      <w:r w:rsidR="00EB0CC4" w:rsidRPr="00556B3E">
        <w:rPr>
          <w:rFonts w:ascii="Verdana" w:hAnsi="Verdana" w:cstheme="minorHAnsi"/>
          <w:sz w:val="20"/>
          <w:lang w:eastAsia="fr-FR"/>
        </w:rPr>
        <w:t xml:space="preserve">takes the view that </w:t>
      </w:r>
      <w:r w:rsidR="00925B84" w:rsidRPr="00556B3E">
        <w:rPr>
          <w:rFonts w:ascii="Verdana" w:hAnsi="Verdana" w:cstheme="minorHAnsi"/>
          <w:sz w:val="20"/>
          <w:lang w:eastAsia="fr-FR"/>
        </w:rPr>
        <w:t xml:space="preserve">vesting the State Judicial Council with a more decisive role in </w:t>
      </w:r>
      <w:r w:rsidR="008B4A1D" w:rsidRPr="00556B3E">
        <w:rPr>
          <w:rFonts w:ascii="Verdana" w:hAnsi="Verdana" w:cstheme="minorHAnsi"/>
          <w:sz w:val="20"/>
          <w:lang w:eastAsia="fr-FR"/>
        </w:rPr>
        <w:t xml:space="preserve">the selection </w:t>
      </w:r>
      <w:r w:rsidR="00EB0CC4" w:rsidRPr="00556B3E">
        <w:rPr>
          <w:rFonts w:ascii="Verdana" w:hAnsi="Verdana" w:cstheme="minorHAnsi"/>
          <w:sz w:val="20"/>
          <w:lang w:eastAsia="fr-FR"/>
        </w:rPr>
        <w:lastRenderedPageBreak/>
        <w:t xml:space="preserve">procedure would have the benefit of limiting the </w:t>
      </w:r>
      <w:r w:rsidR="00925B84" w:rsidRPr="00556B3E">
        <w:rPr>
          <w:rFonts w:ascii="Verdana" w:hAnsi="Verdana" w:cstheme="minorHAnsi"/>
          <w:sz w:val="20"/>
          <w:lang w:eastAsia="fr-FR"/>
        </w:rPr>
        <w:t xml:space="preserve">political </w:t>
      </w:r>
      <w:r w:rsidR="008B4A1D" w:rsidRPr="00556B3E">
        <w:rPr>
          <w:rFonts w:ascii="Verdana" w:hAnsi="Verdana" w:cstheme="minorHAnsi"/>
          <w:sz w:val="20"/>
          <w:lang w:eastAsia="fr-FR"/>
        </w:rPr>
        <w:t>influence</w:t>
      </w:r>
      <w:r w:rsidR="00EB0CC4" w:rsidRPr="00556B3E">
        <w:rPr>
          <w:rFonts w:ascii="Verdana" w:hAnsi="Verdana" w:cstheme="minorHAnsi"/>
          <w:sz w:val="20"/>
          <w:lang w:eastAsia="fr-FR"/>
        </w:rPr>
        <w:t xml:space="preserve"> </w:t>
      </w:r>
      <w:r w:rsidR="00A1173F" w:rsidRPr="00556B3E">
        <w:rPr>
          <w:rFonts w:ascii="Verdana" w:hAnsi="Verdana" w:cstheme="minorHAnsi"/>
          <w:sz w:val="20"/>
          <w:lang w:eastAsia="fr-FR"/>
        </w:rPr>
        <w:t>over the process</w:t>
      </w:r>
      <w:r w:rsidR="00925B84" w:rsidRPr="00556B3E">
        <w:rPr>
          <w:rFonts w:ascii="Verdana" w:hAnsi="Verdana" w:cstheme="minorHAnsi"/>
          <w:sz w:val="20"/>
          <w:lang w:eastAsia="fr-FR"/>
        </w:rPr>
        <w:t>; something that has not yet been fully exploited</w:t>
      </w:r>
      <w:r w:rsidR="005E5B6E" w:rsidRPr="00556B3E">
        <w:rPr>
          <w:rFonts w:ascii="Verdana" w:hAnsi="Verdana" w:cstheme="minorHAnsi"/>
          <w:sz w:val="20"/>
          <w:lang w:eastAsia="fr-FR"/>
        </w:rPr>
        <w:t xml:space="preserve">. The </w:t>
      </w:r>
      <w:r w:rsidR="00367965" w:rsidRPr="00556B3E">
        <w:rPr>
          <w:rFonts w:ascii="Verdana" w:hAnsi="Verdana" w:cstheme="minorHAnsi"/>
          <w:sz w:val="20"/>
          <w:lang w:eastAsia="fr-FR"/>
        </w:rPr>
        <w:t>new Act</w:t>
      </w:r>
      <w:r w:rsidR="005E5B6E" w:rsidRPr="00556B3E">
        <w:rPr>
          <w:rFonts w:ascii="Verdana" w:hAnsi="Verdana" w:cstheme="minorHAnsi"/>
          <w:sz w:val="20"/>
          <w:lang w:eastAsia="fr-FR"/>
        </w:rPr>
        <w:t xml:space="preserve"> </w:t>
      </w:r>
      <w:r w:rsidR="003A7A15" w:rsidRPr="00556B3E">
        <w:rPr>
          <w:rFonts w:ascii="Verdana" w:hAnsi="Verdana" w:cstheme="minorHAnsi"/>
          <w:sz w:val="20"/>
          <w:lang w:eastAsia="fr-FR"/>
        </w:rPr>
        <w:t>establishes</w:t>
      </w:r>
      <w:r w:rsidR="005E5B6E" w:rsidRPr="00556B3E">
        <w:rPr>
          <w:rFonts w:ascii="Verdana" w:hAnsi="Verdana" w:cstheme="minorHAnsi"/>
          <w:sz w:val="20"/>
          <w:lang w:eastAsia="fr-FR"/>
        </w:rPr>
        <w:t xml:space="preserve"> a</w:t>
      </w:r>
      <w:r w:rsidR="00925B84" w:rsidRPr="00556B3E">
        <w:rPr>
          <w:rFonts w:ascii="Verdana" w:hAnsi="Verdana" w:cstheme="minorHAnsi"/>
          <w:sz w:val="20"/>
          <w:lang w:eastAsia="fr-FR"/>
        </w:rPr>
        <w:t xml:space="preserve"> </w:t>
      </w:r>
      <w:r w:rsidR="005E5B6E" w:rsidRPr="00556B3E">
        <w:rPr>
          <w:rFonts w:ascii="Verdana" w:hAnsi="Verdana" w:cstheme="minorHAnsi"/>
          <w:sz w:val="20"/>
          <w:lang w:eastAsia="fr-FR"/>
        </w:rPr>
        <w:t>review role for the</w:t>
      </w:r>
      <w:r w:rsidR="00925B84" w:rsidRPr="00556B3E">
        <w:rPr>
          <w:rFonts w:ascii="Verdana" w:hAnsi="Verdana" w:cstheme="minorHAnsi"/>
          <w:sz w:val="20"/>
          <w:lang w:eastAsia="fr-FR"/>
        </w:rPr>
        <w:t xml:space="preserve"> State Judicial Council</w:t>
      </w:r>
      <w:r w:rsidR="005E5B6E" w:rsidRPr="00556B3E">
        <w:rPr>
          <w:rFonts w:ascii="Verdana" w:hAnsi="Verdana" w:cstheme="minorHAnsi"/>
          <w:sz w:val="20"/>
          <w:lang w:eastAsia="fr-FR"/>
        </w:rPr>
        <w:t>, but it is</w:t>
      </w:r>
      <w:r w:rsidR="00367965" w:rsidRPr="00556B3E">
        <w:rPr>
          <w:rFonts w:ascii="Verdana" w:hAnsi="Verdana" w:cstheme="minorHAnsi"/>
          <w:sz w:val="20"/>
          <w:lang w:eastAsia="fr-FR"/>
        </w:rPr>
        <w:t xml:space="preserve"> circumscribed</w:t>
      </w:r>
      <w:r w:rsidR="005E5B6E" w:rsidRPr="00556B3E">
        <w:rPr>
          <w:rFonts w:ascii="Verdana" w:hAnsi="Verdana" w:cstheme="minorHAnsi"/>
          <w:sz w:val="20"/>
          <w:lang w:eastAsia="fr-FR"/>
        </w:rPr>
        <w:t xml:space="preserve"> </w:t>
      </w:r>
      <w:r w:rsidR="00367965" w:rsidRPr="00556B3E">
        <w:rPr>
          <w:rFonts w:ascii="Verdana" w:hAnsi="Verdana" w:cstheme="minorHAnsi"/>
          <w:sz w:val="20"/>
          <w:lang w:eastAsia="fr-FR"/>
        </w:rPr>
        <w:t xml:space="preserve">to announce the public call, and </w:t>
      </w:r>
      <w:r w:rsidR="005E5B6E" w:rsidRPr="00556B3E">
        <w:rPr>
          <w:rFonts w:ascii="Verdana" w:hAnsi="Verdana" w:cstheme="minorHAnsi"/>
          <w:sz w:val="20"/>
          <w:lang w:eastAsia="fr-FR"/>
        </w:rPr>
        <w:t xml:space="preserve">assuring the timeliness and completeness of the documentation submitted by candidates. As things stand today, the State Judicial Council </w:t>
      </w:r>
      <w:r w:rsidR="003A7A15" w:rsidRPr="00556B3E">
        <w:rPr>
          <w:rFonts w:ascii="Verdana" w:hAnsi="Verdana" w:cstheme="minorHAnsi"/>
          <w:sz w:val="20"/>
          <w:lang w:eastAsia="fr-FR"/>
        </w:rPr>
        <w:t xml:space="preserve">does not play a determining role </w:t>
      </w:r>
      <w:r w:rsidR="00925B84" w:rsidRPr="00556B3E">
        <w:rPr>
          <w:rFonts w:ascii="Verdana" w:hAnsi="Verdana" w:cstheme="minorHAnsi"/>
          <w:sz w:val="20"/>
          <w:lang w:eastAsia="fr-FR"/>
        </w:rPr>
        <w:t>in the selection process</w:t>
      </w:r>
      <w:r w:rsidR="003A7A15" w:rsidRPr="00556B3E">
        <w:rPr>
          <w:rFonts w:ascii="Verdana" w:hAnsi="Verdana" w:cstheme="minorHAnsi"/>
          <w:sz w:val="20"/>
          <w:lang w:eastAsia="fr-FR"/>
        </w:rPr>
        <w:t>; it</w:t>
      </w:r>
      <w:r w:rsidR="008B4A1D" w:rsidRPr="00556B3E">
        <w:rPr>
          <w:rFonts w:ascii="Verdana" w:hAnsi="Verdana" w:cstheme="minorHAnsi"/>
          <w:sz w:val="20"/>
          <w:lang w:eastAsia="fr-FR"/>
        </w:rPr>
        <w:t xml:space="preserve"> does not even rank the candidates sele</w:t>
      </w:r>
      <w:r w:rsidR="00A1173F" w:rsidRPr="00556B3E">
        <w:rPr>
          <w:rFonts w:ascii="Verdana" w:hAnsi="Verdana" w:cstheme="minorHAnsi"/>
          <w:sz w:val="20"/>
          <w:lang w:eastAsia="fr-FR"/>
        </w:rPr>
        <w:t>c</w:t>
      </w:r>
      <w:r w:rsidR="008B4A1D" w:rsidRPr="00556B3E">
        <w:rPr>
          <w:rFonts w:ascii="Verdana" w:hAnsi="Verdana" w:cstheme="minorHAnsi"/>
          <w:sz w:val="20"/>
          <w:lang w:eastAsia="fr-FR"/>
        </w:rPr>
        <w:t>ted</w:t>
      </w:r>
      <w:r w:rsidR="00925B84" w:rsidRPr="00556B3E">
        <w:rPr>
          <w:rFonts w:ascii="Verdana" w:hAnsi="Verdana" w:cstheme="minorHAnsi"/>
          <w:sz w:val="20"/>
          <w:lang w:eastAsia="fr-FR"/>
        </w:rPr>
        <w:t xml:space="preserve">. Moreover, </w:t>
      </w:r>
      <w:r w:rsidR="00925B84" w:rsidRPr="00556B3E">
        <w:rPr>
          <w:rFonts w:ascii="Verdana" w:hAnsi="Verdana" w:cstheme="minorHAnsi"/>
          <w:bCs/>
          <w:sz w:val="20"/>
        </w:rPr>
        <w:t xml:space="preserve">there is </w:t>
      </w:r>
      <w:r w:rsidR="00B023E9" w:rsidRPr="00556B3E">
        <w:rPr>
          <w:rFonts w:ascii="Verdana" w:hAnsi="Verdana" w:cstheme="minorHAnsi"/>
          <w:sz w:val="20"/>
          <w:lang w:eastAsia="fr-FR"/>
        </w:rPr>
        <w:t>no single requirement on the establishment of a predetermined appointment methodology/</w:t>
      </w:r>
      <w:r w:rsidR="00B023E9" w:rsidRPr="00DE1FD8">
        <w:rPr>
          <w:rFonts w:ascii="Verdana" w:hAnsi="Verdana" w:cstheme="minorHAnsi"/>
          <w:sz w:val="20"/>
          <w:lang w:eastAsia="fr-FR"/>
        </w:rPr>
        <w:t xml:space="preserve">procedure, nor </w:t>
      </w:r>
      <w:r w:rsidR="00925B84" w:rsidRPr="00DE1FD8">
        <w:rPr>
          <w:rFonts w:ascii="Verdana" w:hAnsi="Verdana" w:cstheme="minorHAnsi"/>
          <w:sz w:val="20"/>
          <w:lang w:eastAsia="fr-FR"/>
        </w:rPr>
        <w:t xml:space="preserve">on </w:t>
      </w:r>
      <w:r w:rsidR="00B023E9" w:rsidRPr="00DE1FD8">
        <w:rPr>
          <w:rFonts w:ascii="Verdana" w:hAnsi="Verdana" w:cstheme="minorHAnsi"/>
          <w:sz w:val="20"/>
          <w:lang w:eastAsia="fr-FR"/>
        </w:rPr>
        <w:t>having decisions reasoned.</w:t>
      </w:r>
      <w:r w:rsidR="00925B84" w:rsidRPr="00DE1FD8">
        <w:rPr>
          <w:rFonts w:ascii="Verdana" w:hAnsi="Verdana" w:cstheme="minorHAnsi"/>
          <w:sz w:val="20"/>
          <w:lang w:eastAsia="fr-FR"/>
        </w:rPr>
        <w:t xml:space="preserve"> </w:t>
      </w:r>
    </w:p>
    <w:p w14:paraId="3B87B33E" w14:textId="77777777" w:rsidR="00CB5F4C" w:rsidRPr="00DA1EC6" w:rsidRDefault="00CB5F4C" w:rsidP="00CB5F4C">
      <w:pPr>
        <w:pStyle w:val="question"/>
        <w:numPr>
          <w:ilvl w:val="0"/>
          <w:numId w:val="0"/>
        </w:numPr>
        <w:tabs>
          <w:tab w:val="left" w:pos="567"/>
        </w:tabs>
        <w:contextualSpacing/>
        <w:rPr>
          <w:rFonts w:ascii="Verdana" w:hAnsi="Verdana" w:cstheme="minorHAnsi"/>
          <w:bCs/>
          <w:sz w:val="20"/>
        </w:rPr>
      </w:pPr>
    </w:p>
    <w:p w14:paraId="5FF4279D" w14:textId="77777777" w:rsidR="00CB5F4C" w:rsidRPr="00CB5F4C" w:rsidRDefault="00CB5F4C" w:rsidP="00CB5F4C">
      <w:pPr>
        <w:pStyle w:val="question"/>
        <w:numPr>
          <w:ilvl w:val="0"/>
          <w:numId w:val="14"/>
        </w:numPr>
        <w:tabs>
          <w:tab w:val="left" w:pos="567"/>
        </w:tabs>
        <w:contextualSpacing/>
        <w:rPr>
          <w:rFonts w:ascii="Verdana" w:hAnsi="Verdana" w:cstheme="minorHAnsi"/>
          <w:b/>
          <w:bCs/>
          <w:i/>
          <w:sz w:val="20"/>
        </w:rPr>
      </w:pPr>
      <w:r w:rsidRPr="00DA1EC6">
        <w:rPr>
          <w:rFonts w:ascii="Verdana" w:hAnsi="Verdana" w:cstheme="minorHAnsi"/>
          <w:sz w:val="20"/>
          <w:u w:val="single"/>
        </w:rPr>
        <w:t>GRECO concludes that recommendation</w:t>
      </w:r>
      <w:r>
        <w:rPr>
          <w:rFonts w:ascii="Verdana" w:hAnsi="Verdana" w:cstheme="minorHAnsi"/>
          <w:sz w:val="20"/>
          <w:u w:val="single"/>
        </w:rPr>
        <w:t xml:space="preserve"> iv</w:t>
      </w:r>
      <w:r w:rsidR="007D3A93">
        <w:rPr>
          <w:rFonts w:ascii="Verdana" w:hAnsi="Verdana" w:cstheme="minorHAnsi"/>
          <w:sz w:val="20"/>
          <w:u w:val="single"/>
        </w:rPr>
        <w:t xml:space="preserve"> </w:t>
      </w:r>
      <w:r w:rsidR="00385334">
        <w:rPr>
          <w:rFonts w:ascii="Verdana" w:hAnsi="Verdana" w:cstheme="minorHAnsi"/>
          <w:sz w:val="20"/>
          <w:u w:val="single"/>
        </w:rPr>
        <w:t>remains</w:t>
      </w:r>
      <w:r w:rsidR="007D3A93">
        <w:rPr>
          <w:rFonts w:ascii="Verdana" w:hAnsi="Verdana" w:cstheme="minorHAnsi"/>
          <w:sz w:val="20"/>
          <w:u w:val="single"/>
        </w:rPr>
        <w:t xml:space="preserve"> partly implemented</w:t>
      </w:r>
      <w:r w:rsidR="007D3A93" w:rsidRPr="00BA1A6C">
        <w:rPr>
          <w:rFonts w:ascii="Verdana" w:hAnsi="Verdana" w:cstheme="minorHAnsi"/>
          <w:sz w:val="20"/>
        </w:rPr>
        <w:t>.</w:t>
      </w:r>
      <w:r w:rsidR="007D3A93">
        <w:rPr>
          <w:rFonts w:ascii="Verdana" w:hAnsi="Verdana" w:cstheme="minorHAnsi"/>
          <w:sz w:val="20"/>
          <w:u w:val="single"/>
        </w:rPr>
        <w:t xml:space="preserve"> </w:t>
      </w:r>
      <w:r w:rsidRPr="00DA1EC6">
        <w:rPr>
          <w:rFonts w:ascii="Verdana" w:hAnsi="Verdana" w:cstheme="minorHAnsi"/>
          <w:i/>
          <w:sz w:val="20"/>
        </w:rPr>
        <w:t xml:space="preserve"> </w:t>
      </w:r>
    </w:p>
    <w:p w14:paraId="34A0A6ED" w14:textId="77777777" w:rsidR="00CB5F4C" w:rsidRDefault="00CB5F4C" w:rsidP="00CB5F4C">
      <w:pPr>
        <w:pStyle w:val="question"/>
        <w:numPr>
          <w:ilvl w:val="0"/>
          <w:numId w:val="0"/>
        </w:numPr>
        <w:ind w:left="567"/>
        <w:contextualSpacing/>
        <w:rPr>
          <w:rFonts w:ascii="Verdana" w:hAnsi="Verdana" w:cstheme="minorHAnsi"/>
          <w:sz w:val="20"/>
          <w:u w:val="single"/>
        </w:rPr>
      </w:pPr>
    </w:p>
    <w:p w14:paraId="1230935D" w14:textId="77777777" w:rsidR="00CB5F4C" w:rsidRPr="00DA1EC6" w:rsidRDefault="00350135" w:rsidP="00DE306C">
      <w:pPr>
        <w:keepNext/>
        <w:tabs>
          <w:tab w:val="left" w:pos="567"/>
        </w:tabs>
        <w:spacing w:after="0" w:line="240" w:lineRule="auto"/>
        <w:contextualSpacing/>
        <w:jc w:val="both"/>
        <w:rPr>
          <w:rFonts w:ascii="Verdana" w:hAnsi="Verdana" w:cstheme="minorHAnsi"/>
          <w:b/>
          <w:bCs/>
          <w:sz w:val="20"/>
          <w:szCs w:val="20"/>
        </w:rPr>
      </w:pPr>
      <w:r>
        <w:rPr>
          <w:rFonts w:ascii="Verdana" w:hAnsi="Verdana" w:cstheme="minorHAnsi"/>
          <w:b/>
          <w:bCs/>
          <w:sz w:val="20"/>
          <w:szCs w:val="20"/>
        </w:rPr>
        <w:tab/>
      </w:r>
      <w:r w:rsidR="00CB5F4C" w:rsidRPr="00DA1EC6">
        <w:rPr>
          <w:rFonts w:ascii="Verdana" w:hAnsi="Verdana" w:cstheme="minorHAnsi"/>
          <w:b/>
          <w:bCs/>
          <w:sz w:val="20"/>
          <w:szCs w:val="20"/>
        </w:rPr>
        <w:t>Recommendation</w:t>
      </w:r>
      <w:r>
        <w:rPr>
          <w:rFonts w:ascii="Verdana" w:hAnsi="Verdana" w:cstheme="minorHAnsi"/>
          <w:b/>
          <w:bCs/>
          <w:sz w:val="20"/>
          <w:szCs w:val="20"/>
        </w:rPr>
        <w:t>s</w:t>
      </w:r>
      <w:r w:rsidR="00CB5F4C" w:rsidRPr="00DA1EC6">
        <w:rPr>
          <w:rFonts w:ascii="Verdana" w:hAnsi="Verdana" w:cstheme="minorHAnsi"/>
          <w:b/>
          <w:bCs/>
          <w:sz w:val="20"/>
          <w:szCs w:val="20"/>
        </w:rPr>
        <w:t xml:space="preserve"> vii.</w:t>
      </w:r>
      <w:r>
        <w:rPr>
          <w:rFonts w:ascii="Verdana" w:hAnsi="Verdana" w:cstheme="minorHAnsi"/>
          <w:b/>
          <w:bCs/>
          <w:sz w:val="20"/>
          <w:szCs w:val="20"/>
        </w:rPr>
        <w:t xml:space="preserve"> and xi.</w:t>
      </w:r>
    </w:p>
    <w:p w14:paraId="6C921247" w14:textId="77777777" w:rsidR="00CB5F4C" w:rsidRPr="00DA1EC6" w:rsidRDefault="00CB5F4C" w:rsidP="00DE306C">
      <w:pPr>
        <w:pStyle w:val="Normalrappo"/>
        <w:keepNext/>
        <w:widowControl/>
        <w:tabs>
          <w:tab w:val="clear" w:pos="-720"/>
          <w:tab w:val="left" w:pos="567"/>
        </w:tabs>
        <w:suppressAutoHyphens w:val="0"/>
        <w:contextualSpacing/>
        <w:rPr>
          <w:rFonts w:ascii="Verdana" w:hAnsi="Verdana" w:cstheme="minorHAnsi"/>
          <w:i/>
          <w:spacing w:val="0"/>
          <w:sz w:val="20"/>
          <w:lang w:val="en-GB" w:eastAsia="fr-FR"/>
        </w:rPr>
      </w:pPr>
    </w:p>
    <w:p w14:paraId="3AD4102D" w14:textId="6AD951EF" w:rsidR="00350135" w:rsidRDefault="00CB5F4C" w:rsidP="00DE306C">
      <w:pPr>
        <w:keepNext/>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 xml:space="preserve">GRECO recommended that the authorities continue in their endeavours to </w:t>
      </w:r>
      <w:bookmarkStart w:id="0" w:name="_Hlk29893641"/>
      <w:r w:rsidRPr="00DA1EC6">
        <w:rPr>
          <w:rFonts w:ascii="Verdana" w:hAnsi="Verdana" w:cstheme="minorHAnsi"/>
          <w:i/>
          <w:iCs/>
          <w:sz w:val="20"/>
          <w:szCs w:val="20"/>
        </w:rPr>
        <w:t>strengthen the scrutiny of</w:t>
      </w:r>
      <w:r w:rsidR="00B11B71">
        <w:rPr>
          <w:rFonts w:ascii="Verdana" w:hAnsi="Verdana" w:cstheme="minorHAnsi"/>
          <w:i/>
          <w:iCs/>
          <w:sz w:val="20"/>
          <w:szCs w:val="20"/>
        </w:rPr>
        <w:t xml:space="preserve"> judges’</w:t>
      </w:r>
      <w:r w:rsidRPr="00DA1EC6">
        <w:rPr>
          <w:rFonts w:ascii="Verdana" w:hAnsi="Verdana" w:cstheme="minorHAnsi"/>
          <w:i/>
          <w:iCs/>
          <w:sz w:val="20"/>
          <w:szCs w:val="20"/>
        </w:rPr>
        <w:t xml:space="preserve"> </w:t>
      </w:r>
      <w:r w:rsidR="00385334">
        <w:rPr>
          <w:rFonts w:ascii="Verdana" w:hAnsi="Verdana" w:cstheme="minorHAnsi"/>
          <w:i/>
          <w:iCs/>
          <w:sz w:val="20"/>
          <w:szCs w:val="20"/>
        </w:rPr>
        <w:t>(</w:t>
      </w:r>
      <w:r w:rsidR="008B4A1D">
        <w:rPr>
          <w:rFonts w:ascii="Verdana" w:hAnsi="Verdana" w:cstheme="minorHAnsi"/>
          <w:i/>
          <w:iCs/>
          <w:sz w:val="20"/>
          <w:szCs w:val="20"/>
        </w:rPr>
        <w:t>R</w:t>
      </w:r>
      <w:r w:rsidR="00385334">
        <w:rPr>
          <w:rFonts w:ascii="Verdana" w:hAnsi="Verdana" w:cstheme="minorHAnsi"/>
          <w:i/>
          <w:iCs/>
          <w:sz w:val="20"/>
          <w:szCs w:val="20"/>
        </w:rPr>
        <w:t xml:space="preserve">ecommendation vii) and prosecutors’ </w:t>
      </w:r>
      <w:r w:rsidRPr="00DA1EC6">
        <w:rPr>
          <w:rFonts w:ascii="Verdana" w:hAnsi="Verdana" w:cstheme="minorHAnsi"/>
          <w:i/>
          <w:iCs/>
          <w:sz w:val="20"/>
          <w:szCs w:val="20"/>
        </w:rPr>
        <w:t>financial declaration</w:t>
      </w:r>
      <w:r w:rsidR="00B11B71">
        <w:rPr>
          <w:rFonts w:ascii="Verdana" w:hAnsi="Verdana" w:cstheme="minorHAnsi"/>
          <w:i/>
          <w:iCs/>
          <w:sz w:val="20"/>
          <w:szCs w:val="20"/>
        </w:rPr>
        <w:t>s</w:t>
      </w:r>
      <w:r w:rsidR="00350135">
        <w:rPr>
          <w:rFonts w:ascii="Verdana" w:hAnsi="Verdana" w:cstheme="minorHAnsi"/>
          <w:i/>
          <w:iCs/>
          <w:sz w:val="20"/>
          <w:szCs w:val="20"/>
        </w:rPr>
        <w:t xml:space="preserve"> </w:t>
      </w:r>
      <w:bookmarkEnd w:id="0"/>
      <w:r w:rsidR="00350135">
        <w:rPr>
          <w:rFonts w:ascii="Verdana" w:hAnsi="Verdana" w:cstheme="minorHAnsi"/>
          <w:i/>
          <w:iCs/>
          <w:sz w:val="20"/>
          <w:szCs w:val="20"/>
        </w:rPr>
        <w:t>(</w:t>
      </w:r>
      <w:r w:rsidR="008B4A1D">
        <w:rPr>
          <w:rFonts w:ascii="Verdana" w:hAnsi="Verdana" w:cstheme="minorHAnsi"/>
          <w:i/>
          <w:iCs/>
          <w:sz w:val="20"/>
          <w:szCs w:val="20"/>
        </w:rPr>
        <w:t>R</w:t>
      </w:r>
      <w:r w:rsidR="00350135">
        <w:rPr>
          <w:rFonts w:ascii="Verdana" w:hAnsi="Verdana" w:cstheme="minorHAnsi"/>
          <w:i/>
          <w:iCs/>
          <w:sz w:val="20"/>
          <w:szCs w:val="20"/>
        </w:rPr>
        <w:t xml:space="preserve">ecommendation </w:t>
      </w:r>
      <w:r w:rsidR="00385334">
        <w:rPr>
          <w:rFonts w:ascii="Verdana" w:hAnsi="Verdana" w:cstheme="minorHAnsi"/>
          <w:i/>
          <w:iCs/>
          <w:sz w:val="20"/>
          <w:szCs w:val="20"/>
        </w:rPr>
        <w:t>x</w:t>
      </w:r>
      <w:r w:rsidR="00350135">
        <w:rPr>
          <w:rFonts w:ascii="Verdana" w:hAnsi="Verdana" w:cstheme="minorHAnsi"/>
          <w:i/>
          <w:iCs/>
          <w:sz w:val="20"/>
          <w:szCs w:val="20"/>
        </w:rPr>
        <w:t>i)</w:t>
      </w:r>
      <w:r w:rsidR="00385334">
        <w:rPr>
          <w:rFonts w:ascii="Verdana" w:hAnsi="Verdana" w:cstheme="minorHAnsi"/>
          <w:i/>
          <w:iCs/>
          <w:sz w:val="20"/>
          <w:szCs w:val="20"/>
        </w:rPr>
        <w:t xml:space="preserve">. </w:t>
      </w:r>
    </w:p>
    <w:p w14:paraId="747D54DA" w14:textId="77777777" w:rsidR="00CB5F4C" w:rsidRPr="00385334" w:rsidRDefault="00350135" w:rsidP="00DE306C">
      <w:pPr>
        <w:keepNext/>
        <w:spacing w:after="0" w:line="240" w:lineRule="auto"/>
        <w:ind w:left="567"/>
        <w:contextualSpacing/>
        <w:jc w:val="both"/>
        <w:rPr>
          <w:rFonts w:ascii="Verdana" w:hAnsi="Verdana" w:cstheme="minorHAnsi"/>
          <w:i/>
          <w:iCs/>
          <w:sz w:val="20"/>
          <w:szCs w:val="20"/>
        </w:rPr>
      </w:pPr>
      <w:r>
        <w:rPr>
          <w:rFonts w:ascii="Verdana" w:hAnsi="Verdana" w:cstheme="minorHAnsi"/>
          <w:i/>
          <w:iCs/>
          <w:sz w:val="20"/>
          <w:szCs w:val="20"/>
        </w:rPr>
        <w:t xml:space="preserve"> </w:t>
      </w:r>
    </w:p>
    <w:p w14:paraId="072D2C7B" w14:textId="781CCD93" w:rsidR="00CB5F4C" w:rsidRPr="00CB5F4C" w:rsidRDefault="00CB5F4C" w:rsidP="00DE306C">
      <w:pPr>
        <w:pStyle w:val="question"/>
        <w:keepNext/>
        <w:numPr>
          <w:ilvl w:val="0"/>
          <w:numId w:val="14"/>
        </w:numPr>
        <w:tabs>
          <w:tab w:val="left" w:pos="567"/>
        </w:tabs>
        <w:contextualSpacing/>
        <w:rPr>
          <w:rFonts w:ascii="Verdana" w:hAnsi="Verdana" w:cstheme="minorHAnsi"/>
          <w:bCs/>
          <w:sz w:val="20"/>
        </w:rPr>
      </w:pPr>
      <w:r w:rsidRPr="00DA1EC6">
        <w:rPr>
          <w:rFonts w:ascii="Verdana" w:hAnsi="Verdana" w:cstheme="minorHAnsi"/>
          <w:sz w:val="20"/>
          <w:u w:val="single"/>
          <w:lang w:eastAsia="fr-FR"/>
        </w:rPr>
        <w:t>GRECO</w:t>
      </w:r>
      <w:r w:rsidRPr="00DA1EC6">
        <w:rPr>
          <w:rFonts w:ascii="Verdana" w:hAnsi="Verdana" w:cstheme="minorHAnsi"/>
          <w:sz w:val="20"/>
          <w:lang w:eastAsia="fr-FR"/>
        </w:rPr>
        <w:t xml:space="preserve"> </w:t>
      </w:r>
      <w:r w:rsidR="005C566F">
        <w:rPr>
          <w:rFonts w:ascii="Verdana" w:hAnsi="Verdana" w:cstheme="minorHAnsi"/>
          <w:sz w:val="20"/>
          <w:lang w:eastAsia="fr-FR"/>
        </w:rPr>
        <w:t>deemed these recommendations as partly implemented</w:t>
      </w:r>
      <w:r w:rsidR="0058071D">
        <w:rPr>
          <w:rFonts w:ascii="Verdana" w:hAnsi="Verdana" w:cstheme="minorHAnsi"/>
          <w:sz w:val="20"/>
          <w:lang w:eastAsia="fr-FR"/>
        </w:rPr>
        <w:t xml:space="preserve"> in the </w:t>
      </w:r>
      <w:r w:rsidR="00634DA8">
        <w:rPr>
          <w:rFonts w:ascii="Verdana" w:hAnsi="Verdana" w:cstheme="minorHAnsi"/>
          <w:sz w:val="20"/>
          <w:lang w:eastAsia="fr-FR"/>
        </w:rPr>
        <w:t xml:space="preserve">Addendum to the </w:t>
      </w:r>
      <w:r w:rsidR="004B7869">
        <w:rPr>
          <w:rFonts w:ascii="Verdana" w:hAnsi="Verdana" w:cstheme="minorHAnsi"/>
          <w:sz w:val="20"/>
          <w:lang w:eastAsia="fr-FR"/>
        </w:rPr>
        <w:t xml:space="preserve">Second </w:t>
      </w:r>
      <w:r w:rsidR="0058071D">
        <w:rPr>
          <w:rFonts w:ascii="Verdana" w:hAnsi="Verdana" w:cstheme="minorHAnsi"/>
          <w:sz w:val="20"/>
          <w:lang w:eastAsia="fr-FR"/>
        </w:rPr>
        <w:t>Compliance Report</w:t>
      </w:r>
      <w:r w:rsidR="00634DA8">
        <w:rPr>
          <w:rFonts w:ascii="Verdana" w:hAnsi="Verdana" w:cstheme="minorHAnsi"/>
          <w:sz w:val="20"/>
          <w:lang w:eastAsia="fr-FR"/>
        </w:rPr>
        <w:t xml:space="preserve"> since the</w:t>
      </w:r>
      <w:r w:rsidR="000B237A">
        <w:rPr>
          <w:rFonts w:ascii="Verdana" w:hAnsi="Verdana" w:cstheme="minorHAnsi"/>
          <w:sz w:val="20"/>
          <w:lang w:eastAsia="fr-FR"/>
        </w:rPr>
        <w:t xml:space="preserve"> effective operability of the</w:t>
      </w:r>
      <w:r w:rsidR="00634DA8">
        <w:rPr>
          <w:rFonts w:ascii="Verdana" w:hAnsi="Verdana" w:cstheme="minorHAnsi"/>
          <w:sz w:val="20"/>
          <w:lang w:eastAsia="fr-FR"/>
        </w:rPr>
        <w:t xml:space="preserve"> IT system allowing for automated cross checks of financial declarations</w:t>
      </w:r>
      <w:r w:rsidR="00925B84">
        <w:rPr>
          <w:rFonts w:ascii="Verdana" w:hAnsi="Verdana" w:cstheme="minorHAnsi"/>
          <w:sz w:val="20"/>
          <w:lang w:eastAsia="fr-FR"/>
        </w:rPr>
        <w:t xml:space="preserve"> of judges and prosecutors</w:t>
      </w:r>
      <w:r w:rsidR="000B237A">
        <w:rPr>
          <w:rFonts w:ascii="Verdana" w:hAnsi="Verdana" w:cstheme="minorHAnsi"/>
          <w:sz w:val="20"/>
          <w:lang w:eastAsia="fr-FR"/>
        </w:rPr>
        <w:t xml:space="preserve"> was still pending. </w:t>
      </w:r>
      <w:r w:rsidR="00634DA8">
        <w:rPr>
          <w:rFonts w:ascii="Verdana" w:hAnsi="Verdana" w:cstheme="minorHAnsi"/>
          <w:sz w:val="20"/>
          <w:lang w:eastAsia="fr-FR"/>
        </w:rPr>
        <w:t xml:space="preserve"> </w:t>
      </w:r>
    </w:p>
    <w:p w14:paraId="6B1012C5" w14:textId="77777777" w:rsidR="00CB5F4C" w:rsidRPr="00CB5F4C" w:rsidRDefault="00CB5F4C" w:rsidP="00CB5F4C">
      <w:pPr>
        <w:pStyle w:val="question"/>
        <w:numPr>
          <w:ilvl w:val="0"/>
          <w:numId w:val="0"/>
        </w:numPr>
        <w:ind w:left="567"/>
        <w:contextualSpacing/>
        <w:rPr>
          <w:rFonts w:ascii="Verdana" w:hAnsi="Verdana" w:cstheme="minorHAnsi"/>
          <w:bCs/>
          <w:sz w:val="20"/>
        </w:rPr>
      </w:pPr>
    </w:p>
    <w:p w14:paraId="5646EEE1" w14:textId="7CBFC529" w:rsidR="00925B84" w:rsidRPr="002C5DDD" w:rsidRDefault="00CB5F4C" w:rsidP="00CB5F4C">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The authorities of Croatia</w:t>
      </w:r>
      <w:r w:rsidR="005C566F" w:rsidRPr="002C5DDD">
        <w:rPr>
          <w:rFonts w:ascii="Verdana" w:hAnsi="Verdana" w:cstheme="minorHAnsi"/>
          <w:sz w:val="20"/>
          <w:lang w:eastAsia="fr-FR"/>
        </w:rPr>
        <w:t xml:space="preserve"> </w:t>
      </w:r>
      <w:bookmarkStart w:id="1" w:name="_Hlk33005329"/>
      <w:r w:rsidR="00925B84" w:rsidRPr="002C5DDD">
        <w:rPr>
          <w:rFonts w:ascii="Verdana" w:hAnsi="Verdana" w:cstheme="minorHAnsi"/>
          <w:sz w:val="20"/>
          <w:lang w:eastAsia="fr-FR"/>
        </w:rPr>
        <w:t xml:space="preserve">report on further progress to ensure interconnection of databases from different authorities which would allow for effective information cross-checks. Bilateral agreements and operational arrangements </w:t>
      </w:r>
      <w:r w:rsidR="00E03618">
        <w:rPr>
          <w:rFonts w:ascii="Verdana" w:hAnsi="Verdana" w:cstheme="minorHAnsi"/>
          <w:sz w:val="20"/>
          <w:lang w:eastAsia="fr-FR"/>
        </w:rPr>
        <w:t xml:space="preserve">have now been </w:t>
      </w:r>
      <w:r w:rsidR="00925B84" w:rsidRPr="002C5DDD">
        <w:rPr>
          <w:rFonts w:ascii="Verdana" w:hAnsi="Verdana" w:cstheme="minorHAnsi"/>
          <w:sz w:val="20"/>
          <w:lang w:eastAsia="fr-FR"/>
        </w:rPr>
        <w:t>concluded to this effect</w:t>
      </w:r>
      <w:r w:rsidR="00E03618">
        <w:rPr>
          <w:rFonts w:ascii="Verdana" w:hAnsi="Verdana" w:cstheme="minorHAnsi"/>
          <w:sz w:val="20"/>
          <w:lang w:eastAsia="fr-FR"/>
        </w:rPr>
        <w:t xml:space="preserve"> and both the State Judicial Council and the State Attorney’s Council have access</w:t>
      </w:r>
      <w:r w:rsidR="002C5508">
        <w:rPr>
          <w:rFonts w:ascii="Verdana" w:hAnsi="Verdana" w:cstheme="minorHAnsi"/>
          <w:sz w:val="20"/>
          <w:lang w:eastAsia="fr-FR"/>
        </w:rPr>
        <w:t xml:space="preserve"> to</w:t>
      </w:r>
      <w:r w:rsidR="00E03618">
        <w:rPr>
          <w:rFonts w:ascii="Verdana" w:hAnsi="Verdana" w:cstheme="minorHAnsi"/>
          <w:sz w:val="20"/>
          <w:lang w:eastAsia="fr-FR"/>
        </w:rPr>
        <w:t xml:space="preserve"> and can exchange data with several key registers (e.g., vehicles, land and cadastre, trade, deposits, etc.). A reinforcement of equipment (computers) and personnel has also been secured for cross-checking purposes</w:t>
      </w:r>
      <w:r w:rsidR="00925B84" w:rsidRPr="002C5DDD">
        <w:rPr>
          <w:rFonts w:ascii="Verdana" w:hAnsi="Verdana" w:cstheme="minorHAnsi"/>
          <w:sz w:val="20"/>
          <w:lang w:eastAsia="fr-FR"/>
        </w:rPr>
        <w:t xml:space="preserve">. </w:t>
      </w:r>
    </w:p>
    <w:p w14:paraId="62ACF039" w14:textId="11571ED8" w:rsidR="00CB5F4C" w:rsidRPr="002C5DDD" w:rsidRDefault="00925B84" w:rsidP="00925B84">
      <w:pPr>
        <w:pStyle w:val="question"/>
        <w:numPr>
          <w:ilvl w:val="0"/>
          <w:numId w:val="0"/>
        </w:numPr>
        <w:ind w:left="567"/>
        <w:contextualSpacing/>
        <w:rPr>
          <w:rFonts w:ascii="Verdana" w:hAnsi="Verdana" w:cstheme="minorHAnsi"/>
          <w:bCs/>
          <w:sz w:val="20"/>
        </w:rPr>
      </w:pPr>
      <w:r w:rsidRPr="002C5DDD">
        <w:rPr>
          <w:rFonts w:ascii="Verdana" w:hAnsi="Verdana" w:cstheme="minorHAnsi"/>
          <w:sz w:val="20"/>
          <w:lang w:eastAsia="fr-FR"/>
        </w:rPr>
        <w:t xml:space="preserve"> </w:t>
      </w:r>
    </w:p>
    <w:p w14:paraId="578EFB52" w14:textId="24E5E49C" w:rsidR="005B75DA" w:rsidRPr="00925B84" w:rsidRDefault="00925B84" w:rsidP="00925B84">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GRECO</w:t>
      </w:r>
      <w:r w:rsidRPr="002C5DDD">
        <w:rPr>
          <w:rFonts w:ascii="Verdana" w:hAnsi="Verdana" w:cstheme="minorHAnsi"/>
          <w:sz w:val="20"/>
          <w:lang w:eastAsia="fr-FR"/>
        </w:rPr>
        <w:t xml:space="preserve"> </w:t>
      </w:r>
      <w:r w:rsidR="00E03618">
        <w:rPr>
          <w:rFonts w:ascii="Verdana" w:hAnsi="Verdana" w:cstheme="minorHAnsi"/>
          <w:sz w:val="20"/>
          <w:lang w:eastAsia="fr-FR"/>
        </w:rPr>
        <w:t>welcomes the progress reported to strengthen the scrutiny of judges’ and prosecutors’ financial declarations as recommended</w:t>
      </w:r>
      <w:r w:rsidRPr="002C5DDD">
        <w:rPr>
          <w:rFonts w:ascii="Verdana" w:hAnsi="Verdana" w:cstheme="minorHAnsi"/>
          <w:sz w:val="20"/>
          <w:lang w:eastAsia="fr-FR"/>
        </w:rPr>
        <w:t xml:space="preserve">. </w:t>
      </w:r>
      <w:bookmarkEnd w:id="1"/>
    </w:p>
    <w:p w14:paraId="234C60DE" w14:textId="77777777" w:rsidR="005B75DA" w:rsidRPr="00710D52" w:rsidRDefault="005B75DA" w:rsidP="005B75DA">
      <w:pPr>
        <w:pStyle w:val="ListParagraph"/>
        <w:rPr>
          <w:rFonts w:cstheme="minorHAnsi"/>
          <w:u w:val="single"/>
        </w:rPr>
      </w:pPr>
    </w:p>
    <w:p w14:paraId="442CE397" w14:textId="2F9D0207" w:rsidR="00CB5F4C" w:rsidRPr="00710D52" w:rsidRDefault="005B75DA" w:rsidP="00385334">
      <w:pPr>
        <w:pStyle w:val="question"/>
        <w:numPr>
          <w:ilvl w:val="0"/>
          <w:numId w:val="14"/>
        </w:numPr>
        <w:tabs>
          <w:tab w:val="left" w:pos="567"/>
        </w:tabs>
        <w:contextualSpacing/>
        <w:rPr>
          <w:rFonts w:ascii="Verdana" w:hAnsi="Verdana" w:cstheme="minorHAnsi"/>
          <w:bCs/>
          <w:sz w:val="20"/>
        </w:rPr>
      </w:pPr>
      <w:r w:rsidRPr="00710D52">
        <w:rPr>
          <w:rFonts w:ascii="Verdana" w:hAnsi="Verdana" w:cstheme="minorHAnsi"/>
          <w:sz w:val="20"/>
          <w:u w:val="single"/>
          <w:lang w:val="en-US"/>
        </w:rPr>
        <w:t xml:space="preserve">GRECO </w:t>
      </w:r>
      <w:r w:rsidR="00CB5F4C" w:rsidRPr="00710D52">
        <w:rPr>
          <w:rFonts w:ascii="Verdana" w:hAnsi="Verdana" w:cstheme="minorHAnsi"/>
          <w:sz w:val="20"/>
          <w:u w:val="single"/>
        </w:rPr>
        <w:t>concludes that recommendation</w:t>
      </w:r>
      <w:r w:rsidR="00350135" w:rsidRPr="00710D52">
        <w:rPr>
          <w:rFonts w:ascii="Verdana" w:hAnsi="Verdana" w:cstheme="minorHAnsi"/>
          <w:sz w:val="20"/>
          <w:u w:val="single"/>
        </w:rPr>
        <w:t>s</w:t>
      </w:r>
      <w:r w:rsidR="00CB5F4C" w:rsidRPr="00710D52">
        <w:rPr>
          <w:rFonts w:ascii="Verdana" w:hAnsi="Verdana" w:cstheme="minorHAnsi"/>
          <w:sz w:val="20"/>
          <w:u w:val="single"/>
        </w:rPr>
        <w:t xml:space="preserve"> vii</w:t>
      </w:r>
      <w:r w:rsidR="00350135" w:rsidRPr="00710D52">
        <w:rPr>
          <w:rFonts w:ascii="Verdana" w:hAnsi="Verdana" w:cstheme="minorHAnsi"/>
          <w:sz w:val="20"/>
          <w:u w:val="single"/>
        </w:rPr>
        <w:t xml:space="preserve"> and xi </w:t>
      </w:r>
      <w:r w:rsidR="00E03618">
        <w:rPr>
          <w:rFonts w:ascii="Verdana" w:hAnsi="Verdana" w:cstheme="minorHAnsi"/>
          <w:sz w:val="20"/>
          <w:u w:val="single"/>
        </w:rPr>
        <w:t xml:space="preserve">have been </w:t>
      </w:r>
      <w:r w:rsidR="00B360AC">
        <w:rPr>
          <w:rFonts w:ascii="Verdana" w:hAnsi="Verdana" w:cstheme="minorHAnsi"/>
          <w:sz w:val="20"/>
          <w:u w:val="single"/>
        </w:rPr>
        <w:t xml:space="preserve">implemented </w:t>
      </w:r>
      <w:r w:rsidR="00E03618">
        <w:rPr>
          <w:rFonts w:ascii="Verdana" w:hAnsi="Verdana" w:cstheme="minorHAnsi"/>
          <w:sz w:val="20"/>
          <w:u w:val="single"/>
        </w:rPr>
        <w:t>satisfactorily</w:t>
      </w:r>
      <w:r w:rsidR="00CB5F4C" w:rsidRPr="00710D52">
        <w:rPr>
          <w:rFonts w:ascii="Verdana" w:hAnsi="Verdana" w:cstheme="minorHAnsi"/>
          <w:sz w:val="20"/>
        </w:rPr>
        <w:t>.</w:t>
      </w:r>
      <w:r w:rsidR="00CB5F4C" w:rsidRPr="00710D52">
        <w:rPr>
          <w:rFonts w:ascii="Verdana" w:hAnsi="Verdana" w:cstheme="minorHAnsi"/>
          <w:i/>
          <w:sz w:val="20"/>
        </w:rPr>
        <w:t xml:space="preserve"> </w:t>
      </w:r>
    </w:p>
    <w:p w14:paraId="0923E183" w14:textId="77777777" w:rsidR="00CB5F4C" w:rsidRDefault="00CB5F4C" w:rsidP="00CB5F4C">
      <w:pPr>
        <w:pStyle w:val="question"/>
        <w:numPr>
          <w:ilvl w:val="0"/>
          <w:numId w:val="0"/>
        </w:numPr>
        <w:ind w:left="567"/>
        <w:contextualSpacing/>
        <w:rPr>
          <w:rFonts w:ascii="Verdana" w:hAnsi="Verdana" w:cstheme="minorHAnsi"/>
          <w:b/>
          <w:bCs/>
          <w:i/>
          <w:sz w:val="20"/>
        </w:rPr>
      </w:pPr>
    </w:p>
    <w:p w14:paraId="408F2745" w14:textId="77777777" w:rsidR="00CB5F4C" w:rsidRPr="00DA1EC6" w:rsidRDefault="00350135" w:rsidP="00CB5F4C">
      <w:pPr>
        <w:tabs>
          <w:tab w:val="left" w:pos="567"/>
        </w:tabs>
        <w:spacing w:after="0" w:line="240" w:lineRule="auto"/>
        <w:contextualSpacing/>
        <w:jc w:val="both"/>
        <w:rPr>
          <w:rFonts w:ascii="Verdana" w:hAnsi="Verdana" w:cstheme="minorHAnsi"/>
          <w:b/>
          <w:bCs/>
          <w:sz w:val="20"/>
          <w:szCs w:val="20"/>
        </w:rPr>
      </w:pPr>
      <w:r>
        <w:rPr>
          <w:rFonts w:ascii="Verdana" w:hAnsi="Verdana" w:cstheme="minorHAnsi"/>
          <w:b/>
          <w:bCs/>
          <w:sz w:val="20"/>
          <w:szCs w:val="20"/>
        </w:rPr>
        <w:tab/>
      </w:r>
      <w:r w:rsidR="00CB5F4C" w:rsidRPr="00DA1EC6">
        <w:rPr>
          <w:rFonts w:ascii="Verdana" w:hAnsi="Verdana" w:cstheme="minorHAnsi"/>
          <w:b/>
          <w:bCs/>
          <w:sz w:val="20"/>
          <w:szCs w:val="20"/>
        </w:rPr>
        <w:t>Recommendation viii.</w:t>
      </w:r>
    </w:p>
    <w:p w14:paraId="4EE2633F" w14:textId="77777777" w:rsidR="00CB5F4C" w:rsidRPr="00DA1EC6"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14:paraId="5E065847" w14:textId="77777777" w:rsidR="00CB5F4C" w:rsidRPr="00DA1EC6" w:rsidRDefault="00CB5F4C" w:rsidP="00CB5F4C">
      <w:pPr>
        <w:numPr>
          <w:ilvl w:val="0"/>
          <w:numId w:val="14"/>
        </w:numPr>
        <w:spacing w:after="0" w:line="240" w:lineRule="auto"/>
        <w:contextualSpacing/>
        <w:jc w:val="both"/>
        <w:rPr>
          <w:rFonts w:ascii="Verdana" w:hAnsi="Verdana" w:cstheme="minorHAnsi"/>
          <w:i/>
          <w:iCs/>
          <w:sz w:val="20"/>
          <w:szCs w:val="20"/>
        </w:rPr>
      </w:pPr>
      <w:r w:rsidRPr="00DA1EC6">
        <w:rPr>
          <w:rFonts w:ascii="Verdana" w:hAnsi="Verdana" w:cstheme="minorHAnsi"/>
          <w:i/>
          <w:iCs/>
          <w:sz w:val="20"/>
          <w:szCs w:val="20"/>
        </w:rPr>
        <w:t>GRECO recommended that a communication policy, including general standards and rules of conduct as to how to communicate with the press, is developed for the judicial system (judges and prosecutors) with the aim of enhancing transparency and accountability.</w:t>
      </w:r>
    </w:p>
    <w:p w14:paraId="34758751" w14:textId="77777777" w:rsidR="00CB5F4C" w:rsidRPr="00CB5F4C" w:rsidRDefault="00CB5F4C" w:rsidP="00CB5F4C">
      <w:pPr>
        <w:pStyle w:val="question"/>
        <w:numPr>
          <w:ilvl w:val="0"/>
          <w:numId w:val="0"/>
        </w:numPr>
        <w:ind w:left="567"/>
        <w:contextualSpacing/>
        <w:rPr>
          <w:rFonts w:ascii="Verdana" w:hAnsi="Verdana" w:cstheme="minorHAnsi"/>
          <w:b/>
          <w:bCs/>
          <w:i/>
          <w:sz w:val="20"/>
        </w:rPr>
      </w:pPr>
    </w:p>
    <w:p w14:paraId="32F132A7" w14:textId="21DDBC45" w:rsidR="003F7463" w:rsidRPr="002C5DDD" w:rsidRDefault="00925B84" w:rsidP="003F7463">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GRECO</w:t>
      </w:r>
      <w:r w:rsidRPr="002C5DDD">
        <w:rPr>
          <w:rFonts w:ascii="Verdana" w:hAnsi="Verdana" w:cstheme="minorHAnsi"/>
          <w:sz w:val="20"/>
          <w:lang w:eastAsia="fr-FR"/>
        </w:rPr>
        <w:t xml:space="preserve"> assessed this recommendation as partly implemented in the Addendum to the Second Compliance Report.</w:t>
      </w:r>
      <w:r w:rsidR="003F7463" w:rsidRPr="002C5DDD">
        <w:rPr>
          <w:rFonts w:ascii="Verdana" w:hAnsi="Verdana" w:cstheme="minorHAnsi"/>
          <w:sz w:val="20"/>
          <w:lang w:eastAsia="fr-FR"/>
        </w:rPr>
        <w:t xml:space="preserve"> GRECO acknowledged the various measures taken to upgrade the communication of the judiciary with the public, including by providing for intense training of judges and prosecutors on how to communicate with the press, improving court websites and the information provided by them, creating a common portal on judicial work, etc. It however noted that a communication policy was in the making and awaited its adoption. </w:t>
      </w:r>
    </w:p>
    <w:p w14:paraId="54AE2144" w14:textId="77777777" w:rsidR="00CB5F4C" w:rsidRPr="002C5DDD" w:rsidRDefault="00CB5F4C" w:rsidP="003F7463">
      <w:pPr>
        <w:pStyle w:val="question"/>
        <w:numPr>
          <w:ilvl w:val="0"/>
          <w:numId w:val="0"/>
        </w:numPr>
        <w:contextualSpacing/>
        <w:rPr>
          <w:rFonts w:ascii="Verdana" w:hAnsi="Verdana" w:cstheme="minorHAnsi"/>
          <w:bCs/>
          <w:sz w:val="20"/>
        </w:rPr>
      </w:pPr>
    </w:p>
    <w:p w14:paraId="51D2FD02" w14:textId="26411C3B" w:rsidR="00E4466D" w:rsidRPr="002C5DDD" w:rsidRDefault="00CB5F4C" w:rsidP="003F7463">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u w:val="single"/>
          <w:lang w:eastAsia="fr-FR"/>
        </w:rPr>
        <w:t>The authorities of Croatia</w:t>
      </w:r>
      <w:r w:rsidR="00043B0D" w:rsidRPr="002C5DDD">
        <w:rPr>
          <w:rFonts w:ascii="Verdana" w:hAnsi="Verdana" w:cstheme="minorHAnsi"/>
          <w:sz w:val="20"/>
          <w:lang w:eastAsia="fr-FR"/>
        </w:rPr>
        <w:t xml:space="preserve"> </w:t>
      </w:r>
      <w:r w:rsidR="00EB0CC4" w:rsidRPr="002C5DDD">
        <w:rPr>
          <w:rFonts w:ascii="Verdana" w:hAnsi="Verdana" w:cstheme="minorHAnsi"/>
          <w:sz w:val="20"/>
          <w:lang w:eastAsia="fr-FR"/>
        </w:rPr>
        <w:t xml:space="preserve">now report </w:t>
      </w:r>
      <w:r w:rsidR="00C80F4C" w:rsidRPr="002C5DDD">
        <w:rPr>
          <w:rFonts w:ascii="Verdana" w:hAnsi="Verdana" w:cstheme="minorHAnsi"/>
          <w:sz w:val="20"/>
          <w:lang w:eastAsia="fr-FR"/>
        </w:rPr>
        <w:t xml:space="preserve">that </w:t>
      </w:r>
      <w:r w:rsidR="00043B0D" w:rsidRPr="002C5DDD">
        <w:rPr>
          <w:rFonts w:ascii="Verdana" w:hAnsi="Verdana" w:cstheme="minorHAnsi"/>
          <w:sz w:val="20"/>
          <w:lang w:eastAsia="fr-FR"/>
        </w:rPr>
        <w:t>training</w:t>
      </w:r>
      <w:r w:rsidR="00DB37AA" w:rsidRPr="002C5DDD">
        <w:rPr>
          <w:rFonts w:ascii="Verdana" w:hAnsi="Verdana" w:cstheme="minorHAnsi"/>
          <w:sz w:val="20"/>
          <w:lang w:eastAsia="fr-FR"/>
        </w:rPr>
        <w:t xml:space="preserve"> on communication skills</w:t>
      </w:r>
      <w:r w:rsidR="00C80F4C" w:rsidRPr="002C5DDD">
        <w:rPr>
          <w:rFonts w:ascii="Verdana" w:hAnsi="Verdana" w:cstheme="minorHAnsi"/>
          <w:sz w:val="20"/>
          <w:lang w:eastAsia="fr-FR"/>
        </w:rPr>
        <w:t xml:space="preserve"> has continued: in 2020, 12 workshops and online seminars were held with a total of 147 participants; in 2021, there were nine workshops and online seminars which were attended by 105 participants. Funds are being secured for outreach activities, including through resources of the Judicial Academy, as well as through an application </w:t>
      </w:r>
      <w:r w:rsidR="00C80F4C" w:rsidRPr="002C5DDD">
        <w:rPr>
          <w:rFonts w:ascii="Verdana" w:hAnsi="Verdana" w:cstheme="minorHAnsi"/>
          <w:sz w:val="20"/>
          <w:lang w:eastAsia="fr-FR"/>
        </w:rPr>
        <w:lastRenderedPageBreak/>
        <w:t xml:space="preserve">for EU financing. </w:t>
      </w:r>
      <w:r w:rsidR="009F573F" w:rsidRPr="002C5DDD">
        <w:rPr>
          <w:rFonts w:ascii="Verdana" w:hAnsi="Verdana" w:cstheme="minorHAnsi"/>
          <w:sz w:val="20"/>
          <w:lang w:eastAsia="fr-FR"/>
        </w:rPr>
        <w:t xml:space="preserve">Moreover, various initiatives have been taken to </w:t>
      </w:r>
      <w:r w:rsidR="004268D6" w:rsidRPr="002C5DDD">
        <w:rPr>
          <w:rFonts w:ascii="Verdana" w:hAnsi="Verdana" w:cstheme="minorHAnsi"/>
          <w:sz w:val="20"/>
          <w:lang w:eastAsia="fr-FR"/>
        </w:rPr>
        <w:t xml:space="preserve">enhance transparency and accessibility of judicial work: centralisation and streamlining of court websites following the establishment of a </w:t>
      </w:r>
      <w:hyperlink r:id="rId16" w:history="1">
        <w:r w:rsidR="004268D6" w:rsidRPr="002C5DDD">
          <w:rPr>
            <w:rStyle w:val="Hyperlink"/>
            <w:rFonts w:ascii="Verdana" w:hAnsi="Verdana" w:cstheme="minorHAnsi"/>
            <w:sz w:val="20"/>
            <w:lang w:eastAsia="fr-FR"/>
          </w:rPr>
          <w:t>single portal</w:t>
        </w:r>
      </w:hyperlink>
      <w:r w:rsidR="004268D6" w:rsidRPr="002C5DDD">
        <w:rPr>
          <w:rFonts w:ascii="Verdana" w:hAnsi="Verdana" w:cstheme="minorHAnsi"/>
          <w:sz w:val="20"/>
          <w:lang w:eastAsia="fr-FR"/>
        </w:rPr>
        <w:t xml:space="preserve">, guidelines for online publication, promotion of e-services within the judiciary (e.g. access to case law, commercial court register, companies register, real property and cadastre registries, criminal records certificates, etc.). </w:t>
      </w:r>
    </w:p>
    <w:p w14:paraId="2AE4D4F5" w14:textId="77777777" w:rsidR="00E4466D" w:rsidRPr="002C5DDD" w:rsidRDefault="00E4466D" w:rsidP="00E4466D">
      <w:pPr>
        <w:pStyle w:val="question"/>
        <w:numPr>
          <w:ilvl w:val="0"/>
          <w:numId w:val="0"/>
        </w:numPr>
        <w:ind w:left="567"/>
        <w:contextualSpacing/>
        <w:rPr>
          <w:rFonts w:ascii="Verdana" w:hAnsi="Verdana" w:cstheme="minorHAnsi"/>
          <w:bCs/>
          <w:sz w:val="20"/>
        </w:rPr>
      </w:pPr>
    </w:p>
    <w:p w14:paraId="29D6A3E3" w14:textId="456C1E88" w:rsidR="00C80F4C" w:rsidRPr="002C5DDD" w:rsidRDefault="004268D6" w:rsidP="003F7463">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lang w:eastAsia="fr-FR"/>
        </w:rPr>
        <w:t>Furthermore, under the National Recovery and Resilience Plan, there are other activities on the way to increase judicial efficiency and transparency (e.g. anonymisation tool enabling publication of court decisions). A US funded project, i.e. the Croatian Courts of Excellence Programme (CCEP), includes, as one of its components, the provision of advice on the development of public relation tools</w:t>
      </w:r>
      <w:r w:rsidR="00E4466D" w:rsidRPr="002C5DDD">
        <w:rPr>
          <w:rFonts w:ascii="Verdana" w:hAnsi="Verdana" w:cstheme="minorHAnsi"/>
          <w:sz w:val="20"/>
          <w:lang w:eastAsia="fr-FR"/>
        </w:rPr>
        <w:t xml:space="preserve"> (educating and mentoring the leadership of the courts in media relations, using social networks/media and other tools aimed at strengthening transparency and communication with the public) and a public relations strategy for the judiciary; completion of this project is expected sometime in 2022/2023. Finally, the National Plan for the Development of the Judicial System 2021-2027 is currently being drafted. It foresees several measures to improve the communication of the judiciary with the public, including by strengthening capacities of spokespersons as communication advisors at courts and in State attorney’s offices to proactively explain the actions and decisions of the courts, particularly on cases of public interest, as well as by ameliorating the transparency of courts’ decisions and their subsequent analysis. </w:t>
      </w:r>
    </w:p>
    <w:p w14:paraId="7DE71CE6" w14:textId="7640AA6A" w:rsidR="00C80F4C" w:rsidRPr="002C5DDD" w:rsidRDefault="00C80F4C" w:rsidP="00C80F4C">
      <w:pPr>
        <w:pStyle w:val="question"/>
        <w:numPr>
          <w:ilvl w:val="0"/>
          <w:numId w:val="0"/>
        </w:numPr>
        <w:ind w:left="567"/>
        <w:contextualSpacing/>
        <w:rPr>
          <w:rFonts w:ascii="Verdana" w:hAnsi="Verdana" w:cstheme="minorHAnsi"/>
          <w:bCs/>
          <w:sz w:val="20"/>
        </w:rPr>
      </w:pPr>
      <w:r w:rsidRPr="002C5DDD">
        <w:rPr>
          <w:rFonts w:ascii="Verdana" w:hAnsi="Verdana" w:cstheme="minorHAnsi"/>
          <w:sz w:val="20"/>
          <w:lang w:eastAsia="fr-FR"/>
        </w:rPr>
        <w:t xml:space="preserve"> </w:t>
      </w:r>
    </w:p>
    <w:p w14:paraId="00204799" w14:textId="5D8C7E33" w:rsidR="007E5329" w:rsidRPr="002C5DDD" w:rsidRDefault="00C80F4C" w:rsidP="00C80F4C">
      <w:pPr>
        <w:pStyle w:val="question"/>
        <w:numPr>
          <w:ilvl w:val="0"/>
          <w:numId w:val="14"/>
        </w:numPr>
        <w:tabs>
          <w:tab w:val="left" w:pos="567"/>
        </w:tabs>
        <w:contextualSpacing/>
        <w:rPr>
          <w:rFonts w:ascii="Verdana" w:hAnsi="Verdana" w:cstheme="minorHAnsi"/>
          <w:sz w:val="20"/>
          <w:lang w:eastAsia="fr-FR"/>
        </w:rPr>
      </w:pPr>
      <w:r w:rsidRPr="002C5DDD">
        <w:rPr>
          <w:rFonts w:ascii="Verdana" w:hAnsi="Verdana" w:cstheme="minorHAnsi"/>
          <w:sz w:val="20"/>
          <w:u w:val="single"/>
          <w:lang w:eastAsia="fr-FR"/>
        </w:rPr>
        <w:t>GRECO</w:t>
      </w:r>
      <w:r w:rsidRPr="002C5DDD">
        <w:rPr>
          <w:rFonts w:ascii="Verdana" w:hAnsi="Verdana" w:cstheme="minorHAnsi"/>
          <w:sz w:val="20"/>
          <w:lang w:eastAsia="fr-FR"/>
        </w:rPr>
        <w:t xml:space="preserve"> takes note of the information reported</w:t>
      </w:r>
      <w:r w:rsidR="009F573F" w:rsidRPr="002C5DDD">
        <w:rPr>
          <w:rFonts w:ascii="Verdana" w:hAnsi="Verdana" w:cstheme="minorHAnsi"/>
          <w:sz w:val="20"/>
          <w:lang w:eastAsia="fr-FR"/>
        </w:rPr>
        <w:t xml:space="preserve"> and the effort made to improve transparency and accessibility of judicial work, as well as to train judges and prosecutors on how to communicate with, and reach out to, the press and, more generally, </w:t>
      </w:r>
      <w:r w:rsidR="006E3EE3" w:rsidRPr="002C5DDD">
        <w:rPr>
          <w:rFonts w:ascii="Verdana" w:hAnsi="Verdana" w:cstheme="minorHAnsi"/>
          <w:sz w:val="20"/>
          <w:lang w:eastAsia="fr-FR"/>
        </w:rPr>
        <w:t xml:space="preserve">to </w:t>
      </w:r>
      <w:r w:rsidR="009F573F" w:rsidRPr="002C5DDD">
        <w:rPr>
          <w:rFonts w:ascii="Verdana" w:hAnsi="Verdana" w:cstheme="minorHAnsi"/>
          <w:sz w:val="20"/>
          <w:lang w:eastAsia="fr-FR"/>
        </w:rPr>
        <w:t>the public at large</w:t>
      </w:r>
      <w:r w:rsidRPr="002C5DDD">
        <w:rPr>
          <w:rFonts w:ascii="Verdana" w:hAnsi="Verdana" w:cstheme="minorHAnsi"/>
          <w:sz w:val="20"/>
          <w:lang w:eastAsia="fr-FR"/>
        </w:rPr>
        <w:t>.</w:t>
      </w:r>
      <w:r w:rsidR="00E4466D" w:rsidRPr="002C5DDD">
        <w:rPr>
          <w:rFonts w:ascii="Verdana" w:hAnsi="Verdana" w:cstheme="minorHAnsi"/>
          <w:sz w:val="20"/>
          <w:lang w:eastAsia="fr-FR"/>
        </w:rPr>
        <w:t xml:space="preserve"> These are all noteworthy developments for which the authorities should be </w:t>
      </w:r>
      <w:r w:rsidR="0001027A" w:rsidRPr="002C5DDD">
        <w:rPr>
          <w:rFonts w:ascii="Verdana" w:hAnsi="Verdana" w:cstheme="minorHAnsi"/>
          <w:sz w:val="20"/>
          <w:lang w:eastAsia="fr-FR"/>
        </w:rPr>
        <w:t>commended</w:t>
      </w:r>
      <w:r w:rsidR="00E4466D" w:rsidRPr="002C5DDD">
        <w:rPr>
          <w:rFonts w:ascii="Verdana" w:hAnsi="Verdana" w:cstheme="minorHAnsi"/>
          <w:sz w:val="20"/>
          <w:lang w:eastAsia="fr-FR"/>
        </w:rPr>
        <w:t>.</w:t>
      </w:r>
      <w:r w:rsidR="009F573F" w:rsidRPr="002C5DDD">
        <w:rPr>
          <w:rFonts w:ascii="Verdana" w:hAnsi="Verdana" w:cstheme="minorHAnsi"/>
          <w:sz w:val="20"/>
          <w:lang w:eastAsia="fr-FR"/>
        </w:rPr>
        <w:t xml:space="preserve"> That said, with particular reference to recommendation viii, which called for the development of a communication policy, the authorities have referred along the compliance process to several plans and initiatives in the pipeline, none of which has crystallised to date. Hence, a communication policy of the judiciary is still lacking. </w:t>
      </w:r>
    </w:p>
    <w:p w14:paraId="7B7781C0" w14:textId="77777777" w:rsidR="00CB5F4C" w:rsidRPr="00DA1EC6" w:rsidRDefault="00CB5F4C" w:rsidP="00CB5F4C">
      <w:pPr>
        <w:pStyle w:val="question"/>
        <w:numPr>
          <w:ilvl w:val="0"/>
          <w:numId w:val="0"/>
        </w:numPr>
        <w:tabs>
          <w:tab w:val="left" w:pos="567"/>
        </w:tabs>
        <w:contextualSpacing/>
        <w:rPr>
          <w:rFonts w:ascii="Verdana" w:hAnsi="Verdana" w:cstheme="minorHAnsi"/>
          <w:bCs/>
          <w:sz w:val="20"/>
        </w:rPr>
      </w:pPr>
    </w:p>
    <w:p w14:paraId="32B993E5" w14:textId="0F812046" w:rsidR="00CB5F4C" w:rsidRPr="00710D52" w:rsidRDefault="00CB5F4C" w:rsidP="00CB5F4C">
      <w:pPr>
        <w:pStyle w:val="question"/>
        <w:numPr>
          <w:ilvl w:val="0"/>
          <w:numId w:val="14"/>
        </w:numPr>
        <w:tabs>
          <w:tab w:val="left" w:pos="567"/>
        </w:tabs>
        <w:contextualSpacing/>
        <w:rPr>
          <w:rFonts w:ascii="Verdana" w:hAnsi="Verdana" w:cstheme="minorHAnsi"/>
          <w:b/>
          <w:bCs/>
          <w:i/>
          <w:sz w:val="20"/>
        </w:rPr>
      </w:pPr>
      <w:r w:rsidRPr="00DA1EC6">
        <w:rPr>
          <w:rFonts w:ascii="Verdana" w:hAnsi="Verdana" w:cstheme="minorHAnsi"/>
          <w:sz w:val="20"/>
          <w:u w:val="single"/>
        </w:rPr>
        <w:t xml:space="preserve">GRECO </w:t>
      </w:r>
      <w:r w:rsidRPr="00710D52">
        <w:rPr>
          <w:rFonts w:ascii="Verdana" w:hAnsi="Verdana" w:cstheme="minorHAnsi"/>
          <w:sz w:val="20"/>
          <w:u w:val="single"/>
        </w:rPr>
        <w:t>concludes that recommendation viii</w:t>
      </w:r>
      <w:r w:rsidR="00A763A8" w:rsidRPr="00710D52">
        <w:rPr>
          <w:rFonts w:ascii="Verdana" w:hAnsi="Verdana" w:cstheme="minorHAnsi"/>
          <w:sz w:val="20"/>
          <w:u w:val="single"/>
        </w:rPr>
        <w:t xml:space="preserve"> </w:t>
      </w:r>
      <w:r w:rsidR="00410D94">
        <w:rPr>
          <w:rFonts w:ascii="Verdana" w:hAnsi="Verdana" w:cstheme="minorHAnsi"/>
          <w:sz w:val="20"/>
          <w:u w:val="single"/>
        </w:rPr>
        <w:t>remains</w:t>
      </w:r>
      <w:r w:rsidR="0092541E" w:rsidRPr="00710D52">
        <w:rPr>
          <w:rFonts w:ascii="Verdana" w:hAnsi="Verdana" w:cstheme="minorHAnsi"/>
          <w:sz w:val="20"/>
          <w:u w:val="single"/>
        </w:rPr>
        <w:t xml:space="preserve"> </w:t>
      </w:r>
      <w:r w:rsidR="00B566A1" w:rsidRPr="00710D52">
        <w:rPr>
          <w:rFonts w:ascii="Verdana" w:hAnsi="Verdana" w:cstheme="minorHAnsi"/>
          <w:sz w:val="20"/>
          <w:u w:val="single"/>
        </w:rPr>
        <w:t xml:space="preserve">partly </w:t>
      </w:r>
      <w:r w:rsidR="002E5B13" w:rsidRPr="00710D52">
        <w:rPr>
          <w:rFonts w:ascii="Verdana" w:hAnsi="Verdana" w:cstheme="minorHAnsi"/>
          <w:sz w:val="20"/>
          <w:u w:val="single"/>
        </w:rPr>
        <w:t>implemented</w:t>
      </w:r>
      <w:r w:rsidR="00A763A8" w:rsidRPr="00710D52">
        <w:rPr>
          <w:rFonts w:ascii="Verdana" w:hAnsi="Verdana" w:cstheme="minorHAnsi"/>
          <w:sz w:val="20"/>
        </w:rPr>
        <w:t>.</w:t>
      </w:r>
      <w:r w:rsidRPr="00710D52">
        <w:rPr>
          <w:rFonts w:ascii="Verdana" w:hAnsi="Verdana" w:cstheme="minorHAnsi"/>
          <w:i/>
          <w:sz w:val="20"/>
        </w:rPr>
        <w:t xml:space="preserve"> </w:t>
      </w:r>
    </w:p>
    <w:p w14:paraId="146B7676" w14:textId="77777777" w:rsidR="005F06C8" w:rsidRPr="00710D52" w:rsidRDefault="00CB5F4C" w:rsidP="00092512">
      <w:pPr>
        <w:keepNext/>
        <w:tabs>
          <w:tab w:val="left" w:pos="567"/>
        </w:tabs>
        <w:spacing w:after="0" w:line="240" w:lineRule="auto"/>
        <w:contextualSpacing/>
        <w:jc w:val="both"/>
        <w:rPr>
          <w:rFonts w:ascii="Verdana" w:hAnsi="Verdana" w:cstheme="minorHAnsi"/>
          <w:b/>
          <w:bCs/>
          <w:i/>
          <w:sz w:val="20"/>
        </w:rPr>
      </w:pPr>
      <w:r w:rsidRPr="00710D52">
        <w:rPr>
          <w:rFonts w:ascii="Verdana" w:hAnsi="Verdana" w:cstheme="minorHAnsi"/>
          <w:i/>
          <w:sz w:val="20"/>
        </w:rPr>
        <w:t xml:space="preserve"> </w:t>
      </w:r>
    </w:p>
    <w:p w14:paraId="79AC3E2B" w14:textId="77777777" w:rsidR="005F07BA" w:rsidRPr="003C71AE" w:rsidRDefault="005F07BA" w:rsidP="00AA7373">
      <w:pPr>
        <w:tabs>
          <w:tab w:val="left" w:pos="567"/>
        </w:tabs>
        <w:spacing w:after="0" w:line="240" w:lineRule="auto"/>
        <w:contextualSpacing/>
        <w:jc w:val="both"/>
        <w:rPr>
          <w:rFonts w:ascii="Verdana" w:hAnsi="Verdana" w:cstheme="minorHAnsi"/>
          <w:b/>
          <w:sz w:val="20"/>
          <w:szCs w:val="20"/>
          <w:u w:val="single"/>
        </w:rPr>
      </w:pPr>
      <w:r w:rsidRPr="003C71AE">
        <w:rPr>
          <w:rFonts w:ascii="Verdana" w:hAnsi="Verdana" w:cstheme="minorHAnsi"/>
          <w:b/>
          <w:sz w:val="20"/>
          <w:szCs w:val="20"/>
        </w:rPr>
        <w:t>III.</w:t>
      </w:r>
      <w:r w:rsidRPr="003C71AE">
        <w:rPr>
          <w:rFonts w:ascii="Verdana" w:hAnsi="Verdana" w:cstheme="minorHAnsi"/>
          <w:b/>
          <w:sz w:val="20"/>
          <w:szCs w:val="20"/>
        </w:rPr>
        <w:tab/>
      </w:r>
      <w:r w:rsidRPr="003C71AE">
        <w:rPr>
          <w:rFonts w:ascii="Verdana" w:hAnsi="Verdana" w:cstheme="minorHAnsi"/>
          <w:b/>
          <w:sz w:val="20"/>
          <w:szCs w:val="20"/>
          <w:u w:val="single"/>
        </w:rPr>
        <w:t>CONCLUSIONS</w:t>
      </w:r>
    </w:p>
    <w:p w14:paraId="5FD9E564" w14:textId="77777777" w:rsidR="001906CB" w:rsidRPr="003C71AE" w:rsidRDefault="001906CB" w:rsidP="00E7300E">
      <w:pPr>
        <w:tabs>
          <w:tab w:val="left" w:pos="567"/>
        </w:tabs>
        <w:spacing w:after="0" w:line="240" w:lineRule="auto"/>
        <w:ind w:left="567"/>
        <w:contextualSpacing/>
        <w:jc w:val="both"/>
        <w:rPr>
          <w:rFonts w:ascii="Verdana" w:hAnsi="Verdana" w:cstheme="minorHAnsi"/>
          <w:sz w:val="20"/>
          <w:szCs w:val="20"/>
        </w:rPr>
      </w:pPr>
    </w:p>
    <w:p w14:paraId="45420B37" w14:textId="0C3CEBD5" w:rsidR="009C1A10" w:rsidRPr="003C71AE" w:rsidRDefault="009C1A10" w:rsidP="009C1A10">
      <w:pPr>
        <w:pStyle w:val="question"/>
        <w:numPr>
          <w:ilvl w:val="0"/>
          <w:numId w:val="14"/>
        </w:numPr>
        <w:tabs>
          <w:tab w:val="left" w:pos="567"/>
        </w:tabs>
        <w:contextualSpacing/>
        <w:rPr>
          <w:rFonts w:ascii="Verdana" w:hAnsi="Verdana" w:cstheme="minorHAnsi"/>
          <w:sz w:val="20"/>
        </w:rPr>
      </w:pPr>
      <w:r w:rsidRPr="003C71AE">
        <w:rPr>
          <w:rFonts w:ascii="Verdana" w:hAnsi="Verdana" w:cstheme="minorHAnsi"/>
          <w:b/>
          <w:sz w:val="20"/>
        </w:rPr>
        <w:t xml:space="preserve">In view of the foregoing, GRECO concludes that Croatia has implemented satisfactorily </w:t>
      </w:r>
      <w:r w:rsidR="00E03618">
        <w:rPr>
          <w:rFonts w:ascii="Verdana" w:hAnsi="Verdana" w:cstheme="minorHAnsi"/>
          <w:b/>
          <w:sz w:val="20"/>
        </w:rPr>
        <w:t>seven</w:t>
      </w:r>
      <w:r w:rsidR="00E03618" w:rsidRPr="003C71AE">
        <w:rPr>
          <w:rFonts w:ascii="Verdana" w:hAnsi="Verdana" w:cstheme="minorHAnsi"/>
          <w:b/>
          <w:sz w:val="20"/>
        </w:rPr>
        <w:t xml:space="preserve"> </w:t>
      </w:r>
      <w:r w:rsidRPr="003C71AE">
        <w:rPr>
          <w:rFonts w:ascii="Verdana" w:hAnsi="Verdana" w:cstheme="minorHAnsi"/>
          <w:b/>
          <w:sz w:val="20"/>
        </w:rPr>
        <w:t xml:space="preserve">of the eleven recommendations contained in the Fourth Round Evaluation Report. </w:t>
      </w:r>
      <w:r w:rsidRPr="003C71AE">
        <w:rPr>
          <w:rFonts w:ascii="Verdana" w:hAnsi="Verdana"/>
          <w:b/>
          <w:sz w:val="20"/>
        </w:rPr>
        <w:t>Out of the remaining recommendations,</w:t>
      </w:r>
      <w:r w:rsidR="00F467C0" w:rsidRPr="003C71AE">
        <w:rPr>
          <w:rFonts w:ascii="Verdana" w:hAnsi="Verdana"/>
          <w:b/>
          <w:sz w:val="20"/>
        </w:rPr>
        <w:t xml:space="preserve"> </w:t>
      </w:r>
      <w:r w:rsidR="00E03618">
        <w:rPr>
          <w:rFonts w:ascii="Verdana" w:hAnsi="Verdana"/>
          <w:b/>
          <w:sz w:val="20"/>
        </w:rPr>
        <w:t>two</w:t>
      </w:r>
      <w:r w:rsidR="00E03618" w:rsidRPr="003C71AE">
        <w:rPr>
          <w:rFonts w:ascii="Verdana" w:hAnsi="Verdana"/>
          <w:b/>
          <w:sz w:val="20"/>
        </w:rPr>
        <w:t xml:space="preserve"> </w:t>
      </w:r>
      <w:r w:rsidR="00454EEC" w:rsidRPr="003C71AE">
        <w:rPr>
          <w:rFonts w:ascii="Verdana" w:hAnsi="Verdana"/>
          <w:b/>
          <w:sz w:val="20"/>
        </w:rPr>
        <w:t xml:space="preserve">have </w:t>
      </w:r>
      <w:r w:rsidRPr="003C71AE">
        <w:rPr>
          <w:rFonts w:ascii="Verdana" w:hAnsi="Verdana"/>
          <w:b/>
          <w:sz w:val="20"/>
        </w:rPr>
        <w:t>been partly implemented and</w:t>
      </w:r>
      <w:r w:rsidR="00F467C0" w:rsidRPr="003C71AE">
        <w:rPr>
          <w:rFonts w:ascii="Verdana" w:hAnsi="Verdana"/>
          <w:b/>
          <w:sz w:val="20"/>
        </w:rPr>
        <w:t xml:space="preserve"> </w:t>
      </w:r>
      <w:r w:rsidR="00410D94" w:rsidRPr="003C71AE">
        <w:rPr>
          <w:rFonts w:ascii="Verdana" w:hAnsi="Verdana"/>
          <w:b/>
          <w:sz w:val="20"/>
        </w:rPr>
        <w:t xml:space="preserve">two </w:t>
      </w:r>
      <w:r w:rsidR="00B360AC">
        <w:rPr>
          <w:rFonts w:ascii="Verdana" w:hAnsi="Verdana"/>
          <w:b/>
          <w:sz w:val="20"/>
        </w:rPr>
        <w:t xml:space="preserve">remain </w:t>
      </w:r>
      <w:r w:rsidRPr="003C71AE">
        <w:rPr>
          <w:rFonts w:ascii="Verdana" w:hAnsi="Verdana"/>
          <w:b/>
          <w:sz w:val="20"/>
        </w:rPr>
        <w:t>not implemented.</w:t>
      </w:r>
    </w:p>
    <w:p w14:paraId="11B50750" w14:textId="77777777" w:rsidR="009C1A10" w:rsidRPr="003C71AE" w:rsidRDefault="009C1A10" w:rsidP="009C1A10">
      <w:pPr>
        <w:pStyle w:val="question"/>
        <w:numPr>
          <w:ilvl w:val="0"/>
          <w:numId w:val="0"/>
        </w:numPr>
        <w:ind w:left="567"/>
        <w:contextualSpacing/>
        <w:rPr>
          <w:rFonts w:ascii="Verdana" w:hAnsi="Verdana" w:cstheme="minorHAnsi"/>
          <w:sz w:val="20"/>
        </w:rPr>
      </w:pPr>
    </w:p>
    <w:p w14:paraId="68E642BB" w14:textId="22433783" w:rsidR="009C1A10" w:rsidRPr="002C5DDD" w:rsidRDefault="009C1A10" w:rsidP="009C1A10">
      <w:pPr>
        <w:pStyle w:val="question"/>
        <w:numPr>
          <w:ilvl w:val="0"/>
          <w:numId w:val="14"/>
        </w:numPr>
        <w:tabs>
          <w:tab w:val="left" w:pos="567"/>
        </w:tabs>
        <w:contextualSpacing/>
        <w:rPr>
          <w:rFonts w:ascii="Verdana" w:hAnsi="Verdana" w:cstheme="minorHAnsi"/>
          <w:sz w:val="20"/>
        </w:rPr>
      </w:pPr>
      <w:r w:rsidRPr="003C71AE">
        <w:rPr>
          <w:rFonts w:ascii="Verdana" w:hAnsi="Verdana" w:cstheme="minorHAnsi"/>
          <w:sz w:val="20"/>
        </w:rPr>
        <w:t xml:space="preserve">More </w:t>
      </w:r>
      <w:r w:rsidRPr="002C5DDD">
        <w:rPr>
          <w:rFonts w:ascii="Verdana" w:hAnsi="Verdana" w:cstheme="minorHAnsi"/>
          <w:sz w:val="20"/>
        </w:rPr>
        <w:t xml:space="preserve">specifically, recommendations </w:t>
      </w:r>
      <w:r w:rsidR="00F467C0" w:rsidRPr="002C5DDD">
        <w:rPr>
          <w:rFonts w:ascii="Verdana" w:hAnsi="Verdana" w:cstheme="minorHAnsi"/>
          <w:sz w:val="20"/>
        </w:rPr>
        <w:t>ii, v, vi</w:t>
      </w:r>
      <w:r w:rsidR="00E03618">
        <w:rPr>
          <w:rFonts w:ascii="Verdana" w:hAnsi="Verdana" w:cstheme="minorHAnsi"/>
          <w:sz w:val="20"/>
        </w:rPr>
        <w:t>, vii,</w:t>
      </w:r>
      <w:r w:rsidR="005B75DA" w:rsidRPr="002C5DDD">
        <w:rPr>
          <w:rFonts w:ascii="Verdana" w:hAnsi="Verdana" w:cstheme="minorHAnsi"/>
          <w:sz w:val="20"/>
        </w:rPr>
        <w:t xml:space="preserve"> </w:t>
      </w:r>
      <w:r w:rsidR="00F467C0" w:rsidRPr="002C5DDD">
        <w:rPr>
          <w:rFonts w:ascii="Verdana" w:hAnsi="Verdana" w:cstheme="minorHAnsi"/>
          <w:sz w:val="20"/>
        </w:rPr>
        <w:t>x</w:t>
      </w:r>
      <w:r w:rsidR="00E03618">
        <w:rPr>
          <w:rFonts w:ascii="Verdana" w:hAnsi="Verdana" w:cstheme="minorHAnsi"/>
          <w:sz w:val="20"/>
        </w:rPr>
        <w:t xml:space="preserve"> and xi</w:t>
      </w:r>
      <w:r w:rsidR="00F87BE1" w:rsidRPr="002C5DDD">
        <w:rPr>
          <w:rFonts w:ascii="Verdana" w:hAnsi="Verdana" w:cstheme="minorHAnsi"/>
          <w:sz w:val="20"/>
        </w:rPr>
        <w:t xml:space="preserve"> </w:t>
      </w:r>
      <w:r w:rsidRPr="002C5DDD">
        <w:rPr>
          <w:rFonts w:ascii="Verdana" w:hAnsi="Verdana" w:cstheme="minorHAnsi"/>
          <w:sz w:val="20"/>
        </w:rPr>
        <w:t>have been implemented satisfactorily</w:t>
      </w:r>
      <w:r w:rsidR="00F467C0" w:rsidRPr="002C5DDD">
        <w:rPr>
          <w:rFonts w:ascii="Verdana" w:hAnsi="Verdana" w:cstheme="minorHAnsi"/>
          <w:sz w:val="20"/>
        </w:rPr>
        <w:t>;</w:t>
      </w:r>
      <w:r w:rsidR="00A643BF" w:rsidRPr="002C5DDD">
        <w:rPr>
          <w:rFonts w:ascii="Verdana" w:hAnsi="Verdana" w:cstheme="minorHAnsi"/>
          <w:sz w:val="20"/>
        </w:rPr>
        <w:t xml:space="preserve"> recommendation ix has been dealt with in a satisfactory manner;</w:t>
      </w:r>
      <w:r w:rsidRPr="002C5DDD">
        <w:rPr>
          <w:rFonts w:ascii="Verdana" w:hAnsi="Verdana" w:cstheme="minorHAnsi"/>
          <w:sz w:val="20"/>
        </w:rPr>
        <w:t xml:space="preserve"> recommendation</w:t>
      </w:r>
      <w:r w:rsidR="00893E26" w:rsidRPr="002C5DDD">
        <w:rPr>
          <w:rFonts w:ascii="Verdana" w:hAnsi="Verdana" w:cstheme="minorHAnsi"/>
          <w:sz w:val="20"/>
        </w:rPr>
        <w:t>s</w:t>
      </w:r>
      <w:r w:rsidR="00F467C0" w:rsidRPr="002C5DDD">
        <w:rPr>
          <w:rFonts w:ascii="Verdana" w:hAnsi="Verdana" w:cstheme="minorHAnsi"/>
          <w:sz w:val="20"/>
        </w:rPr>
        <w:t xml:space="preserve"> </w:t>
      </w:r>
      <w:r w:rsidR="00410D94" w:rsidRPr="002C5DDD">
        <w:rPr>
          <w:rFonts w:ascii="Verdana" w:hAnsi="Verdana" w:cstheme="minorHAnsi"/>
          <w:sz w:val="20"/>
        </w:rPr>
        <w:t>iv</w:t>
      </w:r>
      <w:r w:rsidR="00E03618">
        <w:rPr>
          <w:rFonts w:ascii="Verdana" w:hAnsi="Verdana" w:cstheme="minorHAnsi"/>
          <w:sz w:val="20"/>
        </w:rPr>
        <w:t xml:space="preserve"> and </w:t>
      </w:r>
      <w:r w:rsidR="00410D94" w:rsidRPr="002C5DDD">
        <w:rPr>
          <w:rFonts w:ascii="Verdana" w:hAnsi="Verdana" w:cstheme="minorHAnsi"/>
          <w:sz w:val="20"/>
        </w:rPr>
        <w:t xml:space="preserve">viii </w:t>
      </w:r>
      <w:r w:rsidR="00893E26" w:rsidRPr="002C5DDD">
        <w:rPr>
          <w:rFonts w:ascii="Verdana" w:hAnsi="Verdana" w:cstheme="minorHAnsi"/>
          <w:sz w:val="20"/>
        </w:rPr>
        <w:t>have</w:t>
      </w:r>
      <w:r w:rsidRPr="002C5DDD">
        <w:rPr>
          <w:rFonts w:ascii="Verdana" w:hAnsi="Verdana" w:cstheme="minorHAnsi"/>
          <w:sz w:val="20"/>
        </w:rPr>
        <w:t xml:space="preserve"> been partly implemented</w:t>
      </w:r>
      <w:r w:rsidR="00F467C0" w:rsidRPr="002C5DDD">
        <w:rPr>
          <w:rFonts w:ascii="Verdana" w:hAnsi="Verdana" w:cstheme="minorHAnsi"/>
          <w:sz w:val="20"/>
        </w:rPr>
        <w:t xml:space="preserve">; </w:t>
      </w:r>
      <w:r w:rsidR="00893E26" w:rsidRPr="002C5DDD">
        <w:rPr>
          <w:rFonts w:ascii="Verdana" w:hAnsi="Verdana" w:cstheme="minorHAnsi"/>
          <w:sz w:val="20"/>
        </w:rPr>
        <w:t xml:space="preserve">and </w:t>
      </w:r>
      <w:r w:rsidR="00F467C0" w:rsidRPr="002C5DDD">
        <w:rPr>
          <w:rFonts w:ascii="Verdana" w:hAnsi="Verdana" w:cstheme="minorHAnsi"/>
          <w:sz w:val="20"/>
        </w:rPr>
        <w:t>recommendations</w:t>
      </w:r>
      <w:r w:rsidR="00F87BE1" w:rsidRPr="002C5DDD">
        <w:rPr>
          <w:rFonts w:ascii="Verdana" w:hAnsi="Verdana" w:cstheme="minorHAnsi"/>
          <w:sz w:val="20"/>
        </w:rPr>
        <w:t xml:space="preserve"> </w:t>
      </w:r>
      <w:r w:rsidR="00410D94" w:rsidRPr="002C5DDD">
        <w:rPr>
          <w:rFonts w:ascii="Verdana" w:hAnsi="Verdana" w:cstheme="minorHAnsi"/>
          <w:sz w:val="20"/>
        </w:rPr>
        <w:t xml:space="preserve">i and iii </w:t>
      </w:r>
      <w:r w:rsidR="00F467C0" w:rsidRPr="002C5DDD">
        <w:rPr>
          <w:rFonts w:ascii="Verdana" w:hAnsi="Verdana" w:cstheme="minorHAnsi"/>
          <w:sz w:val="20"/>
        </w:rPr>
        <w:t>have not been implemented</w:t>
      </w:r>
      <w:r w:rsidRPr="002C5DDD">
        <w:rPr>
          <w:rFonts w:ascii="Verdana" w:hAnsi="Verdana" w:cstheme="minorHAnsi"/>
          <w:sz w:val="20"/>
        </w:rPr>
        <w:t>.</w:t>
      </w:r>
    </w:p>
    <w:p w14:paraId="649AE263" w14:textId="77777777" w:rsidR="009C1A10" w:rsidRPr="002C5DDD" w:rsidRDefault="009C1A10" w:rsidP="009C1A10">
      <w:pPr>
        <w:pStyle w:val="ListParagraph"/>
        <w:rPr>
          <w:rFonts w:cstheme="minorHAnsi"/>
          <w:szCs w:val="20"/>
          <w:lang w:val="en-GB"/>
        </w:rPr>
      </w:pPr>
    </w:p>
    <w:p w14:paraId="24EBE3BB" w14:textId="2F622F81" w:rsidR="00E760BC" w:rsidRPr="002C5DDD" w:rsidRDefault="009C1A10" w:rsidP="000A5C22">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rPr>
        <w:t xml:space="preserve">With respect to </w:t>
      </w:r>
      <w:r w:rsidRPr="002C5DDD">
        <w:rPr>
          <w:rFonts w:ascii="Verdana" w:hAnsi="Verdana" w:cstheme="minorHAnsi"/>
          <w:sz w:val="20"/>
          <w:u w:val="single"/>
        </w:rPr>
        <w:t>members of parliament</w:t>
      </w:r>
      <w:r w:rsidRPr="002C5DDD">
        <w:rPr>
          <w:rFonts w:ascii="Verdana" w:hAnsi="Verdana" w:cstheme="minorHAnsi"/>
          <w:sz w:val="20"/>
        </w:rPr>
        <w:t xml:space="preserve">, </w:t>
      </w:r>
      <w:r w:rsidR="00F467C0" w:rsidRPr="002C5DDD">
        <w:rPr>
          <w:rFonts w:ascii="Verdana" w:hAnsi="Verdana" w:cstheme="minorHAnsi"/>
          <w:sz w:val="20"/>
        </w:rPr>
        <w:t xml:space="preserve">GRECO </w:t>
      </w:r>
      <w:r w:rsidR="00EB0CC4" w:rsidRPr="002C5DDD">
        <w:rPr>
          <w:rFonts w:ascii="Verdana" w:hAnsi="Verdana" w:cstheme="minorHAnsi"/>
          <w:sz w:val="20"/>
        </w:rPr>
        <w:t>is critically concerned</w:t>
      </w:r>
      <w:r w:rsidR="00F467C0" w:rsidRPr="002C5DDD">
        <w:rPr>
          <w:rFonts w:ascii="Verdana" w:hAnsi="Verdana" w:cstheme="minorHAnsi"/>
          <w:sz w:val="20"/>
        </w:rPr>
        <w:t xml:space="preserve"> that</w:t>
      </w:r>
      <w:r w:rsidR="00EE44C7" w:rsidRPr="002C5DDD">
        <w:rPr>
          <w:rFonts w:ascii="Verdana" w:hAnsi="Verdana" w:cstheme="minorHAnsi"/>
          <w:sz w:val="20"/>
        </w:rPr>
        <w:t xml:space="preserve"> </w:t>
      </w:r>
      <w:r w:rsidR="000A5C22" w:rsidRPr="002C5DDD">
        <w:rPr>
          <w:rFonts w:ascii="Verdana" w:hAnsi="Verdana" w:cstheme="minorHAnsi"/>
          <w:sz w:val="20"/>
          <w:lang w:eastAsia="fr-FR"/>
        </w:rPr>
        <w:t>Parliament has not managed to adopt a code of conduct</w:t>
      </w:r>
      <w:r w:rsidR="00EB0CC4" w:rsidRPr="002C5DDD">
        <w:rPr>
          <w:rFonts w:ascii="Verdana" w:hAnsi="Verdana" w:cstheme="minorHAnsi"/>
          <w:sz w:val="20"/>
          <w:lang w:eastAsia="fr-FR"/>
        </w:rPr>
        <w:t>,</w:t>
      </w:r>
      <w:r w:rsidR="00322B02" w:rsidRPr="002C5DDD">
        <w:rPr>
          <w:rFonts w:ascii="Verdana" w:hAnsi="Verdana" w:cstheme="minorHAnsi"/>
          <w:sz w:val="20"/>
          <w:lang w:eastAsia="fr-FR"/>
        </w:rPr>
        <w:t xml:space="preserve"> nor to develop an internal mechanism to promote and raise awareness on integrity matters in-house. </w:t>
      </w:r>
      <w:r w:rsidR="00E760BC" w:rsidRPr="002C5DDD">
        <w:rPr>
          <w:rFonts w:ascii="Verdana" w:hAnsi="Verdana" w:cstheme="minorHAnsi"/>
          <w:sz w:val="20"/>
          <w:lang w:eastAsia="fr-FR"/>
        </w:rPr>
        <w:t xml:space="preserve">Croatia </w:t>
      </w:r>
      <w:r w:rsidR="00E760BC" w:rsidRPr="002C5DDD">
        <w:rPr>
          <w:rFonts w:ascii="Verdana" w:hAnsi="Verdana" w:cstheme="minorHAnsi"/>
          <w:sz w:val="20"/>
        </w:rPr>
        <w:t xml:space="preserve">remains </w:t>
      </w:r>
      <w:r w:rsidR="002C5DDD" w:rsidRPr="002C5DDD">
        <w:rPr>
          <w:rFonts w:ascii="Verdana" w:hAnsi="Verdana" w:cstheme="minorHAnsi"/>
          <w:sz w:val="20"/>
        </w:rPr>
        <w:t>one of the few</w:t>
      </w:r>
      <w:r w:rsidR="00E760BC" w:rsidRPr="002C5DDD">
        <w:rPr>
          <w:rFonts w:ascii="Verdana" w:hAnsi="Verdana" w:cstheme="minorHAnsi"/>
          <w:sz w:val="20"/>
        </w:rPr>
        <w:t xml:space="preserve"> GRECO member states not having in place a code of ethics for </w:t>
      </w:r>
      <w:r w:rsidR="00EB0CC4" w:rsidRPr="002C5DDD">
        <w:rPr>
          <w:rFonts w:ascii="Verdana" w:hAnsi="Verdana" w:cstheme="minorHAnsi"/>
          <w:sz w:val="20"/>
        </w:rPr>
        <w:t xml:space="preserve">its </w:t>
      </w:r>
      <w:r w:rsidR="00E760BC" w:rsidRPr="002C5DDD">
        <w:rPr>
          <w:rFonts w:ascii="Verdana" w:hAnsi="Verdana" w:cstheme="minorHAnsi"/>
          <w:sz w:val="20"/>
        </w:rPr>
        <w:t>parliamentarians. This is</w:t>
      </w:r>
      <w:r w:rsidR="0032065E" w:rsidRPr="002C5DDD">
        <w:rPr>
          <w:rFonts w:ascii="Verdana" w:hAnsi="Verdana" w:cstheme="minorHAnsi"/>
          <w:sz w:val="20"/>
        </w:rPr>
        <w:t xml:space="preserve"> highly</w:t>
      </w:r>
      <w:r w:rsidR="00E760BC" w:rsidRPr="002C5DDD">
        <w:rPr>
          <w:rFonts w:ascii="Verdana" w:hAnsi="Verdana" w:cstheme="minorHAnsi"/>
          <w:sz w:val="20"/>
        </w:rPr>
        <w:t xml:space="preserve"> regrettable. </w:t>
      </w:r>
      <w:r w:rsidR="0007110F" w:rsidRPr="002C5DDD">
        <w:rPr>
          <w:rFonts w:ascii="Verdana" w:hAnsi="Verdana" w:cstheme="minorHAnsi"/>
          <w:sz w:val="20"/>
        </w:rPr>
        <w:t xml:space="preserve">The only recommendation which has been fully implemented in this area, since the adoption of the Fourth Round Evaluation Report in 2014, relates to the </w:t>
      </w:r>
      <w:r w:rsidR="0007110F" w:rsidRPr="002C5DDD">
        <w:rPr>
          <w:rFonts w:ascii="Verdana" w:hAnsi="Verdana" w:cstheme="minorHAnsi"/>
          <w:sz w:val="20"/>
          <w:lang w:eastAsia="fr-FR"/>
        </w:rPr>
        <w:t>pivotal</w:t>
      </w:r>
      <w:r w:rsidR="003D319C" w:rsidRPr="002C5DDD">
        <w:rPr>
          <w:rFonts w:ascii="Verdana" w:hAnsi="Verdana" w:cstheme="minorHAnsi"/>
          <w:sz w:val="20"/>
          <w:lang w:eastAsia="fr-FR"/>
        </w:rPr>
        <w:t>, pro-active</w:t>
      </w:r>
      <w:r w:rsidR="0007110F" w:rsidRPr="002C5DDD">
        <w:rPr>
          <w:rFonts w:ascii="Verdana" w:hAnsi="Verdana" w:cstheme="minorHAnsi"/>
          <w:sz w:val="20"/>
          <w:lang w:eastAsia="fr-FR"/>
        </w:rPr>
        <w:t xml:space="preserve"> role that the Commission for the Prevention of Conflicts of Interest has played, and continues to play, </w:t>
      </w:r>
      <w:r w:rsidR="0007110F" w:rsidRPr="002C5DDD">
        <w:rPr>
          <w:rFonts w:ascii="Verdana" w:hAnsi="Verdana" w:cstheme="minorHAnsi"/>
          <w:sz w:val="20"/>
        </w:rPr>
        <w:t xml:space="preserve">supporting public agents’ integrity, including parliamentarians. </w:t>
      </w:r>
    </w:p>
    <w:p w14:paraId="088C48C4" w14:textId="628370C5" w:rsidR="00E760BC" w:rsidRPr="002C5DDD" w:rsidRDefault="00E760BC" w:rsidP="007E54D2">
      <w:pPr>
        <w:pStyle w:val="ListParagraph"/>
        <w:rPr>
          <w:rFonts w:cstheme="minorHAnsi"/>
        </w:rPr>
      </w:pPr>
    </w:p>
    <w:p w14:paraId="08D033CA" w14:textId="7F020CD6" w:rsidR="00454EEC" w:rsidRPr="002C5DDD" w:rsidRDefault="0058071D" w:rsidP="000A5C22">
      <w:pPr>
        <w:pStyle w:val="question"/>
        <w:numPr>
          <w:ilvl w:val="0"/>
          <w:numId w:val="14"/>
        </w:numPr>
        <w:tabs>
          <w:tab w:val="left" w:pos="567"/>
        </w:tabs>
        <w:contextualSpacing/>
        <w:rPr>
          <w:rFonts w:ascii="Verdana" w:hAnsi="Verdana" w:cstheme="minorHAnsi"/>
          <w:bCs/>
          <w:sz w:val="20"/>
        </w:rPr>
      </w:pPr>
      <w:r w:rsidRPr="002C5DDD">
        <w:rPr>
          <w:rFonts w:ascii="Verdana" w:hAnsi="Verdana" w:cstheme="minorHAnsi"/>
          <w:sz w:val="20"/>
        </w:rPr>
        <w:t xml:space="preserve">Regarding </w:t>
      </w:r>
      <w:r w:rsidR="005D671B" w:rsidRPr="002C5DDD">
        <w:rPr>
          <w:rFonts w:ascii="Verdana" w:hAnsi="Verdana" w:cstheme="minorHAnsi"/>
          <w:sz w:val="20"/>
          <w:u w:val="single"/>
        </w:rPr>
        <w:t>judges and prosecutors</w:t>
      </w:r>
      <w:r w:rsidRPr="002C5DDD">
        <w:rPr>
          <w:rFonts w:ascii="Verdana" w:hAnsi="Verdana" w:cstheme="minorHAnsi"/>
          <w:sz w:val="20"/>
        </w:rPr>
        <w:t>,</w:t>
      </w:r>
      <w:r w:rsidR="0007110F" w:rsidRPr="002C5DDD">
        <w:rPr>
          <w:rFonts w:ascii="Verdana" w:hAnsi="Verdana" w:cstheme="minorHAnsi"/>
          <w:sz w:val="20"/>
        </w:rPr>
        <w:t xml:space="preserve"> a legislative package was adopted in July 2018 to</w:t>
      </w:r>
      <w:r w:rsidR="001D3423" w:rsidRPr="002C5DDD">
        <w:rPr>
          <w:rFonts w:ascii="Verdana" w:hAnsi="Verdana" w:cstheme="minorHAnsi"/>
          <w:sz w:val="20"/>
        </w:rPr>
        <w:t xml:space="preserve">, </w:t>
      </w:r>
      <w:r w:rsidR="001D3423" w:rsidRPr="002C5DDD">
        <w:rPr>
          <w:rFonts w:ascii="Verdana" w:hAnsi="Verdana" w:cstheme="minorHAnsi"/>
          <w:i/>
          <w:iCs/>
          <w:sz w:val="20"/>
        </w:rPr>
        <w:t>inter alia</w:t>
      </w:r>
      <w:r w:rsidR="001D3423" w:rsidRPr="002C5DDD">
        <w:rPr>
          <w:rFonts w:ascii="Verdana" w:hAnsi="Verdana" w:cstheme="minorHAnsi"/>
          <w:sz w:val="20"/>
        </w:rPr>
        <w:t>,</w:t>
      </w:r>
      <w:r w:rsidR="0007110F" w:rsidRPr="002C5DDD">
        <w:rPr>
          <w:rFonts w:ascii="Verdana" w:hAnsi="Verdana" w:cstheme="minorHAnsi"/>
          <w:sz w:val="20"/>
        </w:rPr>
        <w:t xml:space="preserve"> enhance</w:t>
      </w:r>
      <w:r w:rsidR="00EB7629" w:rsidRPr="002C5DDD">
        <w:rPr>
          <w:rFonts w:ascii="Verdana" w:hAnsi="Verdana" w:cstheme="minorHAnsi"/>
          <w:sz w:val="20"/>
        </w:rPr>
        <w:t xml:space="preserve"> the </w:t>
      </w:r>
      <w:r w:rsidR="0007110F" w:rsidRPr="002C5DDD">
        <w:rPr>
          <w:rFonts w:ascii="Verdana" w:hAnsi="Verdana" w:cstheme="minorHAnsi"/>
          <w:sz w:val="20"/>
        </w:rPr>
        <w:t xml:space="preserve">transparency </w:t>
      </w:r>
      <w:r w:rsidR="00EB7629" w:rsidRPr="002C5DDD">
        <w:rPr>
          <w:rFonts w:ascii="Verdana" w:hAnsi="Verdana" w:cstheme="minorHAnsi"/>
          <w:sz w:val="20"/>
        </w:rPr>
        <w:t xml:space="preserve">in respect of the </w:t>
      </w:r>
      <w:r w:rsidR="001D3423" w:rsidRPr="002C5DDD">
        <w:rPr>
          <w:rFonts w:ascii="Verdana" w:hAnsi="Verdana" w:cstheme="minorHAnsi"/>
          <w:sz w:val="20"/>
        </w:rPr>
        <w:t>systems of selection of</w:t>
      </w:r>
      <w:r w:rsidR="00EB7629" w:rsidRPr="002C5DDD">
        <w:rPr>
          <w:rFonts w:ascii="Verdana" w:hAnsi="Verdana" w:cstheme="minorHAnsi"/>
          <w:sz w:val="20"/>
        </w:rPr>
        <w:t xml:space="preserve"> the President of the Supreme Court</w:t>
      </w:r>
      <w:r w:rsidR="001D3423" w:rsidRPr="002C5DDD">
        <w:rPr>
          <w:rFonts w:ascii="Verdana" w:hAnsi="Verdana" w:cstheme="minorHAnsi"/>
          <w:sz w:val="20"/>
        </w:rPr>
        <w:t xml:space="preserve"> and the Prosecutor General</w:t>
      </w:r>
      <w:r w:rsidR="0007110F" w:rsidRPr="002C5DDD">
        <w:rPr>
          <w:rFonts w:ascii="Verdana" w:hAnsi="Verdana" w:cstheme="minorHAnsi"/>
          <w:sz w:val="20"/>
        </w:rPr>
        <w:t>, and targeted measures have been developed to</w:t>
      </w:r>
      <w:r w:rsidR="00D6291B">
        <w:rPr>
          <w:rFonts w:ascii="Verdana" w:hAnsi="Verdana" w:cstheme="minorHAnsi"/>
          <w:sz w:val="20"/>
        </w:rPr>
        <w:t xml:space="preserve"> provide</w:t>
      </w:r>
      <w:r w:rsidR="0007110F" w:rsidRPr="002C5DDD">
        <w:rPr>
          <w:rFonts w:ascii="Verdana" w:hAnsi="Verdana" w:cstheme="minorHAnsi"/>
          <w:sz w:val="20"/>
        </w:rPr>
        <w:t xml:space="preserve"> further guidance and </w:t>
      </w:r>
      <w:r w:rsidR="00EB7629" w:rsidRPr="002C5DDD">
        <w:rPr>
          <w:rFonts w:ascii="Verdana" w:hAnsi="Verdana" w:cstheme="minorHAnsi"/>
          <w:sz w:val="20"/>
        </w:rPr>
        <w:t xml:space="preserve">counselling </w:t>
      </w:r>
      <w:r w:rsidR="0007110F" w:rsidRPr="002C5DDD">
        <w:rPr>
          <w:rFonts w:ascii="Verdana" w:hAnsi="Verdana" w:cstheme="minorHAnsi"/>
          <w:sz w:val="20"/>
        </w:rPr>
        <w:t xml:space="preserve">on ethics for both judges and prosecutors. </w:t>
      </w:r>
      <w:r w:rsidR="00EB7629" w:rsidRPr="002C5DDD">
        <w:rPr>
          <w:rFonts w:ascii="Verdana" w:hAnsi="Verdana" w:cstheme="minorHAnsi"/>
          <w:sz w:val="20"/>
        </w:rPr>
        <w:t>However, a</w:t>
      </w:r>
      <w:r w:rsidR="0032065E" w:rsidRPr="002C5DDD">
        <w:rPr>
          <w:rFonts w:ascii="Verdana" w:hAnsi="Verdana" w:cstheme="minorHAnsi"/>
          <w:sz w:val="20"/>
        </w:rPr>
        <w:t xml:space="preserve">dditional measures are necessary </w:t>
      </w:r>
      <w:r w:rsidR="0032065E" w:rsidRPr="002C5DDD">
        <w:rPr>
          <w:rFonts w:ascii="Verdana" w:hAnsi="Verdana" w:cstheme="minorHAnsi"/>
          <w:sz w:val="20"/>
          <w:lang w:eastAsia="fr-FR"/>
        </w:rPr>
        <w:t xml:space="preserve">to </w:t>
      </w:r>
      <w:r w:rsidR="001D3423" w:rsidRPr="002C5DDD">
        <w:rPr>
          <w:rFonts w:ascii="Verdana" w:hAnsi="Verdana" w:cstheme="minorHAnsi"/>
          <w:sz w:val="20"/>
          <w:lang w:eastAsia="fr-FR"/>
        </w:rPr>
        <w:t>depoliticise</w:t>
      </w:r>
      <w:r w:rsidR="00EB7629" w:rsidRPr="002C5DDD">
        <w:rPr>
          <w:rFonts w:ascii="Verdana" w:hAnsi="Verdana" w:cstheme="minorHAnsi"/>
          <w:sz w:val="20"/>
          <w:lang w:eastAsia="fr-FR"/>
        </w:rPr>
        <w:t xml:space="preserve"> and </w:t>
      </w:r>
      <w:r w:rsidR="0032065E" w:rsidRPr="002C5DDD">
        <w:rPr>
          <w:rFonts w:ascii="Verdana" w:hAnsi="Verdana" w:cstheme="minorHAnsi"/>
          <w:sz w:val="20"/>
          <w:lang w:eastAsia="fr-FR"/>
        </w:rPr>
        <w:t>instil greater transparency and objectivity in</w:t>
      </w:r>
      <w:r w:rsidR="00EB0CC4" w:rsidRPr="002C5DDD">
        <w:rPr>
          <w:rFonts w:ascii="Verdana" w:hAnsi="Verdana" w:cstheme="minorHAnsi"/>
          <w:sz w:val="20"/>
          <w:lang w:eastAsia="fr-FR"/>
        </w:rPr>
        <w:t>to</w:t>
      </w:r>
      <w:r w:rsidR="0032065E" w:rsidRPr="002C5DDD">
        <w:rPr>
          <w:rFonts w:ascii="Verdana" w:hAnsi="Verdana" w:cstheme="minorHAnsi"/>
          <w:sz w:val="20"/>
          <w:lang w:eastAsia="fr-FR"/>
        </w:rPr>
        <w:t xml:space="preserve"> the process of selection and </w:t>
      </w:r>
      <w:r w:rsidR="0032065E" w:rsidRPr="00556B3E">
        <w:rPr>
          <w:rFonts w:ascii="Verdana" w:hAnsi="Verdana" w:cstheme="minorHAnsi"/>
          <w:sz w:val="20"/>
          <w:lang w:eastAsia="fr-FR"/>
        </w:rPr>
        <w:t>appointment of the President of the Supreme Court. Recent controversies in this area have exposed from a practical, and not only legislative angle, the shortcomings of the system.</w:t>
      </w:r>
      <w:r w:rsidR="00322B02" w:rsidRPr="00556B3E">
        <w:rPr>
          <w:rFonts w:ascii="Verdana" w:hAnsi="Verdana" w:cstheme="minorHAnsi"/>
          <w:sz w:val="20"/>
          <w:lang w:eastAsia="fr-FR"/>
        </w:rPr>
        <w:t xml:space="preserve"> </w:t>
      </w:r>
      <w:r w:rsidR="006D6D5D" w:rsidRPr="00556B3E">
        <w:rPr>
          <w:rFonts w:ascii="Verdana" w:hAnsi="Verdana" w:cstheme="minorHAnsi"/>
          <w:sz w:val="20"/>
          <w:lang w:eastAsia="fr-FR"/>
        </w:rPr>
        <w:t>The new Courts Act does not fully address the concerns raised by GRECO in this respect.</w:t>
      </w:r>
      <w:r w:rsidR="003A1A5E">
        <w:rPr>
          <w:rFonts w:ascii="Verdana" w:hAnsi="Verdana" w:cstheme="minorHAnsi"/>
          <w:sz w:val="20"/>
          <w:lang w:eastAsia="fr-FR"/>
        </w:rPr>
        <w:t xml:space="preserve"> GRECO further points at the recent Venice Commission Opinion on security vetting of judges (</w:t>
      </w:r>
      <w:r w:rsidR="003A1A5E" w:rsidRPr="003A1A5E">
        <w:rPr>
          <w:rFonts w:ascii="Verdana" w:hAnsi="Verdana" w:cstheme="minorHAnsi"/>
          <w:sz w:val="20"/>
          <w:lang w:eastAsia="fr-FR"/>
        </w:rPr>
        <w:t>CDL-AD(2022)005-e</w:t>
      </w:r>
      <w:r w:rsidR="003A1A5E">
        <w:rPr>
          <w:rFonts w:ascii="Verdana" w:hAnsi="Verdana" w:cstheme="minorHAnsi"/>
          <w:sz w:val="20"/>
          <w:lang w:eastAsia="fr-FR"/>
        </w:rPr>
        <w:t xml:space="preserve">) and the </w:t>
      </w:r>
      <w:r w:rsidR="00211950">
        <w:rPr>
          <w:rFonts w:ascii="Verdana" w:hAnsi="Verdana" w:cstheme="minorHAnsi"/>
          <w:sz w:val="20"/>
          <w:lang w:eastAsia="fr-FR"/>
        </w:rPr>
        <w:t xml:space="preserve">important </w:t>
      </w:r>
      <w:r w:rsidR="003A1A5E">
        <w:rPr>
          <w:rFonts w:ascii="Verdana" w:hAnsi="Verdana" w:cstheme="minorHAnsi"/>
          <w:sz w:val="20"/>
          <w:lang w:eastAsia="fr-FR"/>
        </w:rPr>
        <w:t xml:space="preserve">recommendations made therein. </w:t>
      </w:r>
      <w:r w:rsidR="00DA5A31">
        <w:rPr>
          <w:rFonts w:ascii="Verdana" w:hAnsi="Verdana" w:cstheme="minorHAnsi"/>
          <w:sz w:val="20"/>
          <w:lang w:eastAsia="fr-FR"/>
        </w:rPr>
        <w:t xml:space="preserve">Positive action has followed to strengthen financial declarations of judges and prosecutors, including by securing the necessary technical and administrative resources for information cross-checks. </w:t>
      </w:r>
      <w:r w:rsidR="00322B02" w:rsidRPr="00556B3E">
        <w:rPr>
          <w:rFonts w:ascii="Verdana" w:hAnsi="Verdana" w:cstheme="minorHAnsi"/>
          <w:sz w:val="20"/>
          <w:lang w:eastAsia="fr-FR"/>
        </w:rPr>
        <w:t>Quite a number</w:t>
      </w:r>
      <w:r w:rsidR="00322B02" w:rsidRPr="002C5DDD">
        <w:rPr>
          <w:rFonts w:ascii="Verdana" w:hAnsi="Verdana" w:cstheme="minorHAnsi"/>
          <w:sz w:val="20"/>
          <w:lang w:eastAsia="fr-FR"/>
        </w:rPr>
        <w:t xml:space="preserve"> of measures have been taken in recent years to improve</w:t>
      </w:r>
      <w:r w:rsidR="00D6291B">
        <w:rPr>
          <w:rFonts w:ascii="Verdana" w:hAnsi="Verdana" w:cstheme="minorHAnsi"/>
          <w:sz w:val="20"/>
          <w:lang w:eastAsia="fr-FR"/>
        </w:rPr>
        <w:t xml:space="preserve"> the</w:t>
      </w:r>
      <w:r w:rsidR="00322B02" w:rsidRPr="002C5DDD">
        <w:rPr>
          <w:rFonts w:ascii="Verdana" w:hAnsi="Verdana" w:cstheme="minorHAnsi"/>
          <w:sz w:val="20"/>
          <w:lang w:eastAsia="fr-FR"/>
        </w:rPr>
        <w:t xml:space="preserve"> transparency and accessibility of judicial work, and various additional activities are in the pipeline; these are all positive developments which constitute good practice. However, a communication policy of the judiciary</w:t>
      </w:r>
      <w:r w:rsidR="006E3EE3" w:rsidRPr="002C5DDD">
        <w:rPr>
          <w:rFonts w:ascii="Verdana" w:hAnsi="Verdana" w:cstheme="minorHAnsi"/>
          <w:sz w:val="20"/>
          <w:lang w:eastAsia="fr-FR"/>
        </w:rPr>
        <w:t>, as recommended,</w:t>
      </w:r>
      <w:r w:rsidR="00322B02" w:rsidRPr="002C5DDD">
        <w:rPr>
          <w:rFonts w:ascii="Verdana" w:hAnsi="Verdana" w:cstheme="minorHAnsi"/>
          <w:sz w:val="20"/>
          <w:lang w:eastAsia="fr-FR"/>
        </w:rPr>
        <w:t xml:space="preserve"> is still lacking. </w:t>
      </w:r>
      <w:r w:rsidR="0032065E" w:rsidRPr="002C5DDD">
        <w:rPr>
          <w:rFonts w:ascii="Verdana" w:hAnsi="Verdana" w:cstheme="minorHAnsi"/>
          <w:sz w:val="20"/>
          <w:lang w:eastAsia="fr-FR"/>
        </w:rPr>
        <w:t xml:space="preserve"> </w:t>
      </w:r>
    </w:p>
    <w:p w14:paraId="3D1B5DBE" w14:textId="77777777" w:rsidR="001D59F4" w:rsidRPr="002C5DDD" w:rsidRDefault="001D59F4" w:rsidP="001D59F4">
      <w:pPr>
        <w:pStyle w:val="ListParagraph"/>
        <w:autoSpaceDE w:val="0"/>
        <w:autoSpaceDN w:val="0"/>
        <w:adjustRightInd w:val="0"/>
        <w:ind w:left="567"/>
        <w:rPr>
          <w:rFonts w:cs="Verdana"/>
          <w:color w:val="000000"/>
          <w:sz w:val="24"/>
          <w:lang w:val="en-GB"/>
        </w:rPr>
      </w:pPr>
    </w:p>
    <w:p w14:paraId="365F82C8" w14:textId="77777777" w:rsidR="00454EEC" w:rsidRPr="00710D52" w:rsidRDefault="00454EEC" w:rsidP="007E54D2">
      <w:pPr>
        <w:pStyle w:val="ListParagraph"/>
        <w:rPr>
          <w:rFonts w:cstheme="minorHAnsi"/>
          <w:lang w:eastAsia="fr-FR"/>
        </w:rPr>
      </w:pPr>
    </w:p>
    <w:p w14:paraId="0929078E" w14:textId="077F5643" w:rsidR="00454EEC" w:rsidRPr="00710D52" w:rsidRDefault="00136562" w:rsidP="007E54D2">
      <w:pPr>
        <w:pStyle w:val="question"/>
        <w:numPr>
          <w:ilvl w:val="0"/>
          <w:numId w:val="14"/>
        </w:numPr>
        <w:tabs>
          <w:tab w:val="left" w:pos="567"/>
        </w:tabs>
        <w:contextualSpacing/>
        <w:rPr>
          <w:rFonts w:ascii="Verdana" w:hAnsi="Verdana" w:cs="Verdana"/>
          <w:color w:val="000000"/>
          <w:sz w:val="20"/>
        </w:rPr>
      </w:pPr>
      <w:r>
        <w:rPr>
          <w:rFonts w:ascii="Verdana" w:hAnsi="Verdana" w:cs="Verdana"/>
          <w:color w:val="000000"/>
          <w:sz w:val="20"/>
        </w:rPr>
        <w:t xml:space="preserve">The adoption of this Second Addendum to the Second Compliance Report </w:t>
      </w:r>
      <w:r w:rsidRPr="000042C9">
        <w:rPr>
          <w:rFonts w:ascii="Verdana" w:hAnsi="Verdana" w:cs="Verdana"/>
          <w:color w:val="000000"/>
          <w:sz w:val="20"/>
          <w:u w:val="single"/>
        </w:rPr>
        <w:t>terminates</w:t>
      </w:r>
      <w:r>
        <w:rPr>
          <w:rFonts w:ascii="Verdana" w:hAnsi="Verdana" w:cs="Verdana"/>
          <w:color w:val="000000"/>
          <w:sz w:val="20"/>
        </w:rPr>
        <w:t xml:space="preserve"> the Fourth Round compliance procedure in respect of Croatia. The authorities of Croatia may, however, wish to inform GRECO of further developments with regard to the implementation </w:t>
      </w:r>
      <w:r w:rsidRPr="00FF07E5">
        <w:rPr>
          <w:rFonts w:ascii="Verdana" w:hAnsi="Verdana" w:cs="Verdana"/>
          <w:color w:val="000000"/>
          <w:sz w:val="20"/>
        </w:rPr>
        <w:t xml:space="preserve">of the </w:t>
      </w:r>
      <w:r w:rsidR="00D6291B">
        <w:rPr>
          <w:rFonts w:ascii="Verdana" w:hAnsi="Verdana" w:cs="Verdana"/>
          <w:color w:val="000000"/>
          <w:sz w:val="20"/>
        </w:rPr>
        <w:t>outstanding</w:t>
      </w:r>
      <w:r w:rsidRPr="00FF07E5">
        <w:rPr>
          <w:rFonts w:ascii="Verdana" w:hAnsi="Verdana" w:cs="Verdana"/>
          <w:color w:val="000000"/>
          <w:sz w:val="20"/>
        </w:rPr>
        <w:t xml:space="preserve"> recommendations.</w:t>
      </w:r>
      <w:r>
        <w:rPr>
          <w:rFonts w:ascii="Verdana" w:hAnsi="Verdana" w:cs="Verdana"/>
          <w:color w:val="000000"/>
          <w:sz w:val="20"/>
        </w:rPr>
        <w:t xml:space="preserve"> </w:t>
      </w:r>
    </w:p>
    <w:p w14:paraId="06137E59" w14:textId="77777777" w:rsidR="00772866" w:rsidRPr="00772866" w:rsidRDefault="00772866" w:rsidP="00772866">
      <w:pPr>
        <w:pStyle w:val="Default"/>
        <w:rPr>
          <w:rFonts w:ascii="Verdana" w:eastAsia="Calibri" w:hAnsi="Verdana" w:cs="Verdana"/>
        </w:rPr>
      </w:pPr>
    </w:p>
    <w:p w14:paraId="34E2D2CE" w14:textId="77777777" w:rsidR="009C1A10" w:rsidRPr="00E7300E" w:rsidRDefault="009C1A10" w:rsidP="009C1A10">
      <w:pPr>
        <w:pStyle w:val="question"/>
        <w:numPr>
          <w:ilvl w:val="0"/>
          <w:numId w:val="14"/>
        </w:numPr>
        <w:tabs>
          <w:tab w:val="left" w:pos="567"/>
        </w:tabs>
        <w:contextualSpacing/>
        <w:rPr>
          <w:rFonts w:ascii="Verdana" w:hAnsi="Verdana" w:cstheme="minorHAnsi"/>
          <w:sz w:val="20"/>
          <w:lang w:eastAsia="fr-FR"/>
        </w:rPr>
      </w:pPr>
      <w:r w:rsidRPr="002B1496">
        <w:rPr>
          <w:rFonts w:ascii="Verdana" w:hAnsi="Verdana" w:cstheme="minorHAnsi"/>
          <w:sz w:val="20"/>
          <w:lang w:eastAsia="fr-FR"/>
        </w:rPr>
        <w:t xml:space="preserve">Finally, GRECO invites the authorities of </w:t>
      </w:r>
      <w:r w:rsidR="00AB2E29">
        <w:rPr>
          <w:rFonts w:ascii="Verdana" w:hAnsi="Verdana" w:cstheme="minorHAnsi"/>
          <w:sz w:val="20"/>
          <w:lang w:eastAsia="fr-FR"/>
        </w:rPr>
        <w:t>Croatia</w:t>
      </w:r>
      <w:r w:rsidRPr="002B1496">
        <w:rPr>
          <w:rFonts w:ascii="Verdana" w:hAnsi="Verdana" w:cstheme="minorHAnsi"/>
          <w:sz w:val="20"/>
          <w:lang w:eastAsia="fr-FR"/>
        </w:rPr>
        <w:t xml:space="preserve"> to authorise, as soon as possible, the publication of the report, to translate the report into the national language and to make this translation public.</w:t>
      </w:r>
    </w:p>
    <w:p w14:paraId="7CBE04B2" w14:textId="77777777" w:rsidR="000A7298" w:rsidRPr="00E7300E" w:rsidRDefault="000A7298" w:rsidP="009C1A10">
      <w:pPr>
        <w:pStyle w:val="question"/>
        <w:numPr>
          <w:ilvl w:val="0"/>
          <w:numId w:val="0"/>
        </w:numPr>
        <w:tabs>
          <w:tab w:val="left" w:pos="567"/>
        </w:tabs>
        <w:contextualSpacing/>
        <w:rPr>
          <w:rFonts w:ascii="Verdana" w:hAnsi="Verdana" w:cstheme="minorHAnsi"/>
          <w:sz w:val="20"/>
          <w:lang w:eastAsia="fr-FR"/>
        </w:rPr>
      </w:pPr>
    </w:p>
    <w:sectPr w:rsidR="000A7298" w:rsidRPr="00E7300E" w:rsidSect="00064BB4">
      <w:footerReference w:type="even" r:id="rId17"/>
      <w:footerReference w:type="default" r:id="rId18"/>
      <w:footerReference w:type="first" r:id="rId19"/>
      <w:pgSz w:w="11907" w:h="16840" w:code="9"/>
      <w:pgMar w:top="1418" w:right="1418" w:bottom="1418" w:left="1418" w:header="68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0EE0" w14:textId="77777777" w:rsidR="00C122F9" w:rsidRDefault="00C122F9" w:rsidP="00C95296">
      <w:pPr>
        <w:spacing w:after="0" w:line="240" w:lineRule="auto"/>
      </w:pPr>
      <w:r>
        <w:separator/>
      </w:r>
    </w:p>
  </w:endnote>
  <w:endnote w:type="continuationSeparator" w:id="0">
    <w:p w14:paraId="4ADA7AAD" w14:textId="77777777" w:rsidR="00C122F9" w:rsidRDefault="00C122F9"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charset w:val="00"/>
    <w:family w:val="roman"/>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1C7" w14:textId="77777777" w:rsidR="00BC7663" w:rsidRDefault="00BC7663" w:rsidP="00C95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CF6F2F3" w14:textId="77777777" w:rsidR="00BC7663" w:rsidRDefault="00BC7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E23F" w14:textId="77777777" w:rsidR="00BC7663" w:rsidRPr="00AE010F" w:rsidRDefault="00BC7663" w:rsidP="00C95296">
    <w:pPr>
      <w:pStyle w:val="Footer"/>
      <w:framePr w:wrap="around" w:vAnchor="text" w:hAnchor="margin" w:xAlign="center" w:y="1"/>
      <w:rPr>
        <w:rStyle w:val="PageNumber"/>
        <w:rFonts w:ascii="Verdana" w:hAnsi="Verdana" w:cstheme="minorHAnsi"/>
      </w:rPr>
    </w:pPr>
    <w:r w:rsidRPr="00AE010F">
      <w:rPr>
        <w:rStyle w:val="PageNumber"/>
        <w:rFonts w:ascii="Verdana" w:hAnsi="Verdana" w:cstheme="minorHAnsi"/>
      </w:rPr>
      <w:fldChar w:fldCharType="begin"/>
    </w:r>
    <w:r w:rsidRPr="00AE010F">
      <w:rPr>
        <w:rStyle w:val="PageNumber"/>
        <w:rFonts w:ascii="Verdana" w:hAnsi="Verdana" w:cstheme="minorHAnsi"/>
      </w:rPr>
      <w:instrText xml:space="preserve">PAGE  </w:instrText>
    </w:r>
    <w:r w:rsidRPr="00AE010F">
      <w:rPr>
        <w:rStyle w:val="PageNumber"/>
        <w:rFonts w:ascii="Verdana" w:hAnsi="Verdana" w:cstheme="minorHAnsi"/>
      </w:rPr>
      <w:fldChar w:fldCharType="separate"/>
    </w:r>
    <w:r>
      <w:rPr>
        <w:rStyle w:val="PageNumber"/>
        <w:rFonts w:ascii="Verdana" w:hAnsi="Verdana" w:cstheme="minorHAnsi"/>
        <w:noProof/>
      </w:rPr>
      <w:t>2</w:t>
    </w:r>
    <w:r w:rsidRPr="00AE010F">
      <w:rPr>
        <w:rStyle w:val="PageNumber"/>
        <w:rFonts w:ascii="Verdana" w:hAnsi="Verdana" w:cstheme="minorHAnsi"/>
      </w:rPr>
      <w:fldChar w:fldCharType="end"/>
    </w:r>
  </w:p>
  <w:p w14:paraId="6C3563D3" w14:textId="77777777" w:rsidR="00BC7663" w:rsidRDefault="00BC7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BC7663" w:rsidRPr="00A507FE" w14:paraId="5CA1F9C8" w14:textId="77777777" w:rsidTr="00957609">
      <w:tc>
        <w:tcPr>
          <w:tcW w:w="2835" w:type="dxa"/>
          <w:tcBorders>
            <w:top w:val="single" w:sz="4" w:space="0" w:color="auto"/>
            <w:left w:val="nil"/>
            <w:bottom w:val="nil"/>
            <w:right w:val="nil"/>
          </w:tcBorders>
          <w:vAlign w:val="center"/>
          <w:hideMark/>
        </w:tcPr>
        <w:p w14:paraId="5496FE60" w14:textId="77777777" w:rsidR="00BC7663" w:rsidRPr="00723B23" w:rsidRDefault="00BC7663"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GRECO Secretariat</w:t>
          </w:r>
        </w:p>
        <w:p w14:paraId="3FA9808B" w14:textId="77777777" w:rsidR="00BC7663" w:rsidRPr="00723B23" w:rsidRDefault="00BC7663"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Council of Europe</w:t>
          </w:r>
        </w:p>
        <w:p w14:paraId="64B51BE7" w14:textId="77777777" w:rsidR="00BC7663" w:rsidRPr="00723B23" w:rsidRDefault="00BC7663"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F-67075 Strasbourg Cedex</w:t>
          </w:r>
        </w:p>
        <w:p w14:paraId="12FC4ABB" w14:textId="77777777" w:rsidR="00BC7663" w:rsidRPr="00723B23" w:rsidRDefault="00BC7663"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sym w:font="Wingdings" w:char="F028"/>
          </w:r>
          <w:r w:rsidRPr="00723B23">
            <w:rPr>
              <w:rFonts w:asciiTheme="minorHAnsi" w:hAnsiTheme="minorHAnsi" w:cstheme="minorHAnsi"/>
              <w:sz w:val="18"/>
              <w:szCs w:val="14"/>
              <w:lang w:val="en-US"/>
            </w:rPr>
            <w:t xml:space="preserve"> +33 3 88 41 20 00</w:t>
          </w:r>
        </w:p>
      </w:tc>
      <w:tc>
        <w:tcPr>
          <w:tcW w:w="2835" w:type="dxa"/>
          <w:tcBorders>
            <w:top w:val="single" w:sz="4" w:space="0" w:color="auto"/>
            <w:left w:val="nil"/>
            <w:bottom w:val="nil"/>
            <w:right w:val="nil"/>
          </w:tcBorders>
          <w:vAlign w:val="center"/>
          <w:hideMark/>
        </w:tcPr>
        <w:p w14:paraId="73CBAB4B" w14:textId="77777777" w:rsidR="00BC7663" w:rsidRPr="00723B23" w:rsidRDefault="00C122F9"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BC7663" w:rsidRPr="00327219">
              <w:rPr>
                <w:rStyle w:val="Hyperlink"/>
                <w:rFonts w:asciiTheme="minorHAnsi" w:hAnsiTheme="minorHAnsi" w:cstheme="minorHAnsi"/>
                <w:sz w:val="24"/>
                <w:szCs w:val="14"/>
                <w:lang w:val="en-US"/>
              </w:rPr>
              <w:t>www.coe.int/greco</w:t>
            </w:r>
          </w:hyperlink>
        </w:p>
      </w:tc>
      <w:tc>
        <w:tcPr>
          <w:tcW w:w="2694" w:type="dxa"/>
          <w:tcBorders>
            <w:top w:val="single" w:sz="4" w:space="0" w:color="auto"/>
            <w:left w:val="nil"/>
            <w:bottom w:val="nil"/>
            <w:right w:val="nil"/>
          </w:tcBorders>
          <w:vAlign w:val="center"/>
          <w:hideMark/>
        </w:tcPr>
        <w:p w14:paraId="67774166" w14:textId="77777777" w:rsidR="00BC7663" w:rsidRPr="00723B23" w:rsidRDefault="00BC7663" w:rsidP="00AE5D3D">
          <w:pPr>
            <w:tabs>
              <w:tab w:val="center" w:pos="4320"/>
              <w:tab w:val="right" w:pos="8640"/>
            </w:tabs>
            <w:spacing w:before="120"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Directorate General I</w:t>
          </w:r>
        </w:p>
        <w:p w14:paraId="6514C849" w14:textId="77777777" w:rsidR="00BC7663" w:rsidRPr="00723B23" w:rsidRDefault="00BC7663"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Human Rights and Rule of Law</w:t>
          </w:r>
        </w:p>
        <w:p w14:paraId="69547760" w14:textId="77777777" w:rsidR="00BC7663" w:rsidRPr="00723B23" w:rsidRDefault="00BC7663"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 xml:space="preserve">Information Society and Action </w:t>
          </w:r>
        </w:p>
        <w:p w14:paraId="13345344" w14:textId="77777777" w:rsidR="00BC7663" w:rsidRDefault="00BC7663"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against Crime Directorate</w:t>
          </w:r>
        </w:p>
        <w:p w14:paraId="68749C6D" w14:textId="044CD92D" w:rsidR="001D4196" w:rsidRPr="00723B23" w:rsidRDefault="001D4196" w:rsidP="00AE5D3D">
          <w:pPr>
            <w:tabs>
              <w:tab w:val="center" w:pos="4320"/>
              <w:tab w:val="right" w:pos="8640"/>
            </w:tabs>
            <w:spacing w:after="0" w:line="240" w:lineRule="auto"/>
            <w:jc w:val="right"/>
            <w:rPr>
              <w:rFonts w:asciiTheme="minorHAnsi" w:hAnsiTheme="minorHAnsi" w:cstheme="minorHAnsi"/>
              <w:sz w:val="18"/>
              <w:szCs w:val="14"/>
            </w:rPr>
          </w:pPr>
        </w:p>
      </w:tc>
    </w:tr>
  </w:tbl>
  <w:p w14:paraId="4CF854FB" w14:textId="77777777" w:rsidR="00BC7663" w:rsidRPr="00A507FE" w:rsidRDefault="00BC7663">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E6E8" w14:textId="77777777" w:rsidR="00BC7663" w:rsidRDefault="00BC7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373DA8" w14:textId="77777777" w:rsidR="00BC7663" w:rsidRDefault="00BC7663">
    <w:pPr>
      <w:pStyle w:val="Footer"/>
    </w:pPr>
  </w:p>
  <w:p w14:paraId="1C4514C0" w14:textId="77777777" w:rsidR="00BC7663" w:rsidRDefault="00BC76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208C" w14:textId="77777777" w:rsidR="00BC7663" w:rsidRPr="00D060F3" w:rsidRDefault="00BC7663">
    <w:pPr>
      <w:pStyle w:val="Footer"/>
      <w:framePr w:wrap="around" w:vAnchor="text" w:hAnchor="margin" w:xAlign="center" w:y="1"/>
      <w:rPr>
        <w:rStyle w:val="PageNumber"/>
        <w:rFonts w:ascii="Verdana" w:hAnsi="Verdana"/>
      </w:rPr>
    </w:pPr>
    <w:r w:rsidRPr="00D060F3">
      <w:rPr>
        <w:rStyle w:val="PageNumber"/>
        <w:rFonts w:ascii="Verdana" w:hAnsi="Verdana"/>
      </w:rPr>
      <w:fldChar w:fldCharType="begin"/>
    </w:r>
    <w:r w:rsidRPr="00D060F3">
      <w:rPr>
        <w:rStyle w:val="PageNumber"/>
        <w:rFonts w:ascii="Verdana" w:hAnsi="Verdana"/>
      </w:rPr>
      <w:instrText xml:space="preserve">PAGE  </w:instrText>
    </w:r>
    <w:r w:rsidRPr="00D060F3">
      <w:rPr>
        <w:rStyle w:val="PageNumber"/>
        <w:rFonts w:ascii="Verdana" w:hAnsi="Verdana"/>
      </w:rPr>
      <w:fldChar w:fldCharType="separate"/>
    </w:r>
    <w:r w:rsidR="0069690F">
      <w:rPr>
        <w:rStyle w:val="PageNumber"/>
        <w:rFonts w:ascii="Verdana" w:hAnsi="Verdana"/>
        <w:noProof/>
      </w:rPr>
      <w:t>3</w:t>
    </w:r>
    <w:r w:rsidRPr="00D060F3">
      <w:rPr>
        <w:rStyle w:val="PageNumber"/>
        <w:rFonts w:ascii="Verdana" w:hAnsi="Verdana"/>
      </w:rPr>
      <w:fldChar w:fldCharType="end"/>
    </w:r>
  </w:p>
  <w:p w14:paraId="334371DA" w14:textId="77777777" w:rsidR="00BC7663" w:rsidRDefault="00BC7663">
    <w:pPr>
      <w:pStyle w:val="Footer"/>
    </w:pPr>
  </w:p>
  <w:p w14:paraId="3D738D9D" w14:textId="77777777" w:rsidR="00BC7663" w:rsidRDefault="00BC76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7365" w14:textId="77777777" w:rsidR="00BC7663" w:rsidRPr="001906CB" w:rsidRDefault="00BC7663" w:rsidP="0019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2E0E" w14:textId="77777777" w:rsidR="00C122F9" w:rsidRDefault="00C122F9" w:rsidP="00C95296">
      <w:pPr>
        <w:spacing w:after="0" w:line="240" w:lineRule="auto"/>
      </w:pPr>
      <w:r>
        <w:separator/>
      </w:r>
    </w:p>
  </w:footnote>
  <w:footnote w:type="continuationSeparator" w:id="0">
    <w:p w14:paraId="48F2E7C9" w14:textId="77777777" w:rsidR="00C122F9" w:rsidRDefault="00C122F9" w:rsidP="00C95296">
      <w:pPr>
        <w:spacing w:after="0" w:line="240" w:lineRule="auto"/>
      </w:pPr>
      <w:r>
        <w:continuationSeparator/>
      </w:r>
    </w:p>
  </w:footnote>
  <w:footnote w:id="1">
    <w:p w14:paraId="1D93E4A7" w14:textId="7CD3E213" w:rsidR="00220F59" w:rsidRPr="00220F59" w:rsidRDefault="00220F59">
      <w:pPr>
        <w:pStyle w:val="FootnoteText"/>
        <w:rPr>
          <w:rFonts w:cs="Calibri"/>
          <w:sz w:val="16"/>
          <w:szCs w:val="16"/>
        </w:rPr>
      </w:pPr>
      <w:r w:rsidRPr="00556B3E">
        <w:rPr>
          <w:rStyle w:val="FootnoteReference"/>
          <w:rFonts w:cs="Calibri"/>
          <w:sz w:val="16"/>
          <w:szCs w:val="16"/>
        </w:rPr>
        <w:footnoteRef/>
      </w:r>
      <w:r w:rsidRPr="00556B3E">
        <w:rPr>
          <w:rFonts w:cs="Calibri"/>
          <w:sz w:val="16"/>
          <w:szCs w:val="16"/>
        </w:rPr>
        <w:t xml:space="preserve"> As agreed with the European Commission, the Ministry</w:t>
      </w:r>
      <w:r w:rsidRPr="00556B3E">
        <w:rPr>
          <w:rFonts w:cs="Calibri"/>
          <w:sz w:val="16"/>
          <w:szCs w:val="16"/>
          <w:lang w:eastAsia="en-US"/>
        </w:rPr>
        <w:t xml:space="preserve"> of Justice and Public Administration referred the Courts Act to the Venice Commission for an opinion regarding the provisions on security checks for judicial officials.</w:t>
      </w:r>
      <w:r w:rsidRPr="00220F59">
        <w:rPr>
          <w:rFonts w:cs="Calibri"/>
          <w:sz w:val="16"/>
          <w:szCs w:val="16"/>
          <w:lang w:eastAsia="en-US"/>
        </w:rPr>
        <w:t xml:space="preserve"> </w:t>
      </w:r>
      <w:r w:rsidR="003A1A5E">
        <w:rPr>
          <w:rFonts w:cs="Calibri"/>
          <w:sz w:val="16"/>
          <w:szCs w:val="16"/>
          <w:lang w:eastAsia="en-US"/>
        </w:rPr>
        <w:t xml:space="preserve">The </w:t>
      </w:r>
      <w:hyperlink r:id="rId1" w:history="1">
        <w:r w:rsidR="003A1A5E" w:rsidRPr="003A1A5E">
          <w:rPr>
            <w:rStyle w:val="Hyperlink"/>
            <w:rFonts w:cs="Calibri"/>
            <w:sz w:val="16"/>
            <w:szCs w:val="16"/>
            <w:lang w:eastAsia="en-US"/>
          </w:rPr>
          <w:t>Opinion on the introduction of the procedure of renewal of security vetting through amendments to the Courts Act (CDL-AD(2022)005-e)</w:t>
        </w:r>
        <w:r w:rsidR="003A1A5E">
          <w:rPr>
            <w:rStyle w:val="Hyperlink"/>
            <w:rFonts w:cs="Calibri"/>
            <w:sz w:val="16"/>
            <w:szCs w:val="16"/>
            <w:lang w:eastAsia="en-US"/>
          </w:rPr>
          <w:t xml:space="preserve"> was adopted at the 130</w:t>
        </w:r>
        <w:r w:rsidR="003A1A5E" w:rsidRPr="00C54F61">
          <w:rPr>
            <w:rStyle w:val="Hyperlink"/>
            <w:rFonts w:cs="Calibri"/>
            <w:sz w:val="16"/>
            <w:szCs w:val="16"/>
            <w:vertAlign w:val="superscript"/>
            <w:lang w:eastAsia="en-US"/>
          </w:rPr>
          <w:t>th</w:t>
        </w:r>
        <w:r w:rsidR="003A1A5E">
          <w:rPr>
            <w:rStyle w:val="Hyperlink"/>
            <w:rFonts w:cs="Calibri"/>
            <w:sz w:val="16"/>
            <w:szCs w:val="16"/>
            <w:lang w:eastAsia="en-US"/>
          </w:rPr>
          <w:t xml:space="preserve"> plenary session of the Venice Commission on 18-19 March 2022</w:t>
        </w:r>
        <w:r w:rsidR="003A1A5E" w:rsidRPr="003A1A5E">
          <w:rPr>
            <w:rStyle w:val="Hyperlink"/>
            <w:rFonts w:cs="Calibri"/>
            <w:sz w:val="16"/>
            <w:szCs w:val="16"/>
            <w:lang w:eastAsia="en-US"/>
          </w:rPr>
          <w:t>.</w:t>
        </w:r>
      </w:hyperlink>
      <w:r w:rsidR="003A1A5E">
        <w:rPr>
          <w:rFonts w:cs="Calibri"/>
          <w:sz w:val="16"/>
          <w:szCs w:val="16"/>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5076256"/>
    <w:multiLevelType w:val="hybridMultilevel"/>
    <w:tmpl w:val="C228238A"/>
    <w:lvl w:ilvl="0" w:tplc="3092C91C">
      <w:start w:val="3"/>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37072"/>
    <w:multiLevelType w:val="hybridMultilevel"/>
    <w:tmpl w:val="2CE247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0" w15:restartNumberingAfterBreak="0">
    <w:nsid w:val="44873045"/>
    <w:multiLevelType w:val="singleLevel"/>
    <w:tmpl w:val="4D74DDF8"/>
    <w:lvl w:ilvl="0">
      <w:start w:val="1"/>
      <w:numFmt w:val="upperRoman"/>
      <w:pStyle w:val="Heading9"/>
      <w:lvlText w:val="%1."/>
      <w:lvlJc w:val="left"/>
      <w:pPr>
        <w:tabs>
          <w:tab w:val="num" w:pos="720"/>
        </w:tabs>
        <w:ind w:left="720" w:hanging="720"/>
      </w:pPr>
      <w:rPr>
        <w:rFonts w:cs="Times New Roman" w:hint="default"/>
        <w:u w:val="none"/>
      </w:rPr>
    </w:lvl>
  </w:abstractNum>
  <w:abstractNum w:abstractNumId="11" w15:restartNumberingAfterBreak="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9E5748"/>
    <w:multiLevelType w:val="hybridMultilevel"/>
    <w:tmpl w:val="4F66754A"/>
    <w:lvl w:ilvl="0" w:tplc="05FAC766">
      <w:start w:val="1"/>
      <w:numFmt w:val="decimal"/>
      <w:lvlText w:val="%1."/>
      <w:lvlJc w:val="left"/>
      <w:pPr>
        <w:tabs>
          <w:tab w:val="num" w:pos="567"/>
        </w:tabs>
        <w:ind w:left="567" w:hanging="567"/>
      </w:pPr>
      <w:rPr>
        <w:rFonts w:hint="default"/>
        <w:b w:val="0"/>
        <w:i w:val="0"/>
        <w:color w:val="auto"/>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6878B4"/>
    <w:multiLevelType w:val="hybridMultilevel"/>
    <w:tmpl w:val="51C8EAC2"/>
    <w:lvl w:ilvl="0" w:tplc="804A3AF6">
      <w:start w:val="3"/>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0"/>
  </w:num>
  <w:num w:numId="8">
    <w:abstractNumId w:val="12"/>
  </w:num>
  <w:num w:numId="9">
    <w:abstractNumId w:val="5"/>
  </w:num>
  <w:num w:numId="10">
    <w:abstractNumId w:val="6"/>
  </w:num>
  <w:num w:numId="11">
    <w:abstractNumId w:val="15"/>
  </w:num>
  <w:num w:numId="12">
    <w:abstractNumId w:val="11"/>
  </w:num>
  <w:num w:numId="13">
    <w:abstractNumId w:val="9"/>
  </w:num>
  <w:num w:numId="14">
    <w:abstractNumId w:val="13"/>
  </w:num>
  <w:num w:numId="15">
    <w:abstractNumId w:val="9"/>
  </w:num>
  <w:num w:numId="16">
    <w:abstractNumId w:val="7"/>
  </w:num>
  <w:num w:numId="17">
    <w:abstractNumId w:val="14"/>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B3"/>
    <w:rsid w:val="00000BEF"/>
    <w:rsid w:val="00001289"/>
    <w:rsid w:val="00003098"/>
    <w:rsid w:val="00003893"/>
    <w:rsid w:val="00003B9B"/>
    <w:rsid w:val="000042C9"/>
    <w:rsid w:val="000072BB"/>
    <w:rsid w:val="00007FCE"/>
    <w:rsid w:val="0001027A"/>
    <w:rsid w:val="00010E4E"/>
    <w:rsid w:val="0001441C"/>
    <w:rsid w:val="000151D7"/>
    <w:rsid w:val="00015BE6"/>
    <w:rsid w:val="00020098"/>
    <w:rsid w:val="000226F6"/>
    <w:rsid w:val="000227E5"/>
    <w:rsid w:val="00023658"/>
    <w:rsid w:val="00023D03"/>
    <w:rsid w:val="000244E1"/>
    <w:rsid w:val="00030C8C"/>
    <w:rsid w:val="000326B1"/>
    <w:rsid w:val="00034398"/>
    <w:rsid w:val="00034BC7"/>
    <w:rsid w:val="0003545D"/>
    <w:rsid w:val="00035873"/>
    <w:rsid w:val="000360ED"/>
    <w:rsid w:val="00036B35"/>
    <w:rsid w:val="0004212A"/>
    <w:rsid w:val="00043B0D"/>
    <w:rsid w:val="00044067"/>
    <w:rsid w:val="0004534D"/>
    <w:rsid w:val="000477D3"/>
    <w:rsid w:val="00050A44"/>
    <w:rsid w:val="00050D82"/>
    <w:rsid w:val="00052DE1"/>
    <w:rsid w:val="00054825"/>
    <w:rsid w:val="0005490A"/>
    <w:rsid w:val="00055ED2"/>
    <w:rsid w:val="00060793"/>
    <w:rsid w:val="0006091A"/>
    <w:rsid w:val="000627FA"/>
    <w:rsid w:val="00063B66"/>
    <w:rsid w:val="00064BB4"/>
    <w:rsid w:val="00067078"/>
    <w:rsid w:val="000707BA"/>
    <w:rsid w:val="0007110F"/>
    <w:rsid w:val="00071CCE"/>
    <w:rsid w:val="0007202E"/>
    <w:rsid w:val="0007304E"/>
    <w:rsid w:val="00073566"/>
    <w:rsid w:val="00075B65"/>
    <w:rsid w:val="000771D2"/>
    <w:rsid w:val="0007723F"/>
    <w:rsid w:val="000776E1"/>
    <w:rsid w:val="00077E69"/>
    <w:rsid w:val="0008152F"/>
    <w:rsid w:val="00081DC0"/>
    <w:rsid w:val="00081DD7"/>
    <w:rsid w:val="00082778"/>
    <w:rsid w:val="00082DC6"/>
    <w:rsid w:val="000833AA"/>
    <w:rsid w:val="00083C5A"/>
    <w:rsid w:val="00085635"/>
    <w:rsid w:val="0008763F"/>
    <w:rsid w:val="000909F7"/>
    <w:rsid w:val="000917F5"/>
    <w:rsid w:val="00092512"/>
    <w:rsid w:val="00093883"/>
    <w:rsid w:val="00093B65"/>
    <w:rsid w:val="0009438B"/>
    <w:rsid w:val="000976E2"/>
    <w:rsid w:val="00097D49"/>
    <w:rsid w:val="000A0803"/>
    <w:rsid w:val="000A0F29"/>
    <w:rsid w:val="000A111B"/>
    <w:rsid w:val="000A126E"/>
    <w:rsid w:val="000A20DC"/>
    <w:rsid w:val="000A38BA"/>
    <w:rsid w:val="000A3B46"/>
    <w:rsid w:val="000A3B54"/>
    <w:rsid w:val="000A533B"/>
    <w:rsid w:val="000A54B4"/>
    <w:rsid w:val="000A580C"/>
    <w:rsid w:val="000A5C22"/>
    <w:rsid w:val="000A7298"/>
    <w:rsid w:val="000B0622"/>
    <w:rsid w:val="000B0B1D"/>
    <w:rsid w:val="000B1D33"/>
    <w:rsid w:val="000B237A"/>
    <w:rsid w:val="000B3869"/>
    <w:rsid w:val="000B39DB"/>
    <w:rsid w:val="000B45B1"/>
    <w:rsid w:val="000B571E"/>
    <w:rsid w:val="000B5B4E"/>
    <w:rsid w:val="000B5F15"/>
    <w:rsid w:val="000B7302"/>
    <w:rsid w:val="000B7D96"/>
    <w:rsid w:val="000B7FC8"/>
    <w:rsid w:val="000C3843"/>
    <w:rsid w:val="000C38BB"/>
    <w:rsid w:val="000D154C"/>
    <w:rsid w:val="000D1652"/>
    <w:rsid w:val="000D2A17"/>
    <w:rsid w:val="000D4F98"/>
    <w:rsid w:val="000D6962"/>
    <w:rsid w:val="000D73D4"/>
    <w:rsid w:val="000E1316"/>
    <w:rsid w:val="000E1E24"/>
    <w:rsid w:val="000E224A"/>
    <w:rsid w:val="000E357D"/>
    <w:rsid w:val="000F0F19"/>
    <w:rsid w:val="000F1BEF"/>
    <w:rsid w:val="000F1D73"/>
    <w:rsid w:val="000F21E2"/>
    <w:rsid w:val="000F33AA"/>
    <w:rsid w:val="000F3AC5"/>
    <w:rsid w:val="000F5E6E"/>
    <w:rsid w:val="000F761A"/>
    <w:rsid w:val="001018DD"/>
    <w:rsid w:val="00102352"/>
    <w:rsid w:val="00102E87"/>
    <w:rsid w:val="00103DA5"/>
    <w:rsid w:val="00103ED3"/>
    <w:rsid w:val="001043A7"/>
    <w:rsid w:val="001055EC"/>
    <w:rsid w:val="00105842"/>
    <w:rsid w:val="001060CE"/>
    <w:rsid w:val="0010772C"/>
    <w:rsid w:val="0011025B"/>
    <w:rsid w:val="001105F0"/>
    <w:rsid w:val="00111F4F"/>
    <w:rsid w:val="001150D3"/>
    <w:rsid w:val="0011719D"/>
    <w:rsid w:val="001176A8"/>
    <w:rsid w:val="00117B00"/>
    <w:rsid w:val="00120118"/>
    <w:rsid w:val="001206B0"/>
    <w:rsid w:val="001237BC"/>
    <w:rsid w:val="00123D45"/>
    <w:rsid w:val="00126362"/>
    <w:rsid w:val="00127B3C"/>
    <w:rsid w:val="00130A5B"/>
    <w:rsid w:val="00133DF6"/>
    <w:rsid w:val="0013436B"/>
    <w:rsid w:val="001356E8"/>
    <w:rsid w:val="0013627C"/>
    <w:rsid w:val="0013633B"/>
    <w:rsid w:val="00136562"/>
    <w:rsid w:val="00137FD5"/>
    <w:rsid w:val="00137FF1"/>
    <w:rsid w:val="00140E4A"/>
    <w:rsid w:val="00141D4C"/>
    <w:rsid w:val="001425CC"/>
    <w:rsid w:val="00143F57"/>
    <w:rsid w:val="00144FAF"/>
    <w:rsid w:val="0014755F"/>
    <w:rsid w:val="00147C2A"/>
    <w:rsid w:val="001509EA"/>
    <w:rsid w:val="00150E17"/>
    <w:rsid w:val="0015404B"/>
    <w:rsid w:val="00154C58"/>
    <w:rsid w:val="00155329"/>
    <w:rsid w:val="001578AF"/>
    <w:rsid w:val="001600D2"/>
    <w:rsid w:val="00162699"/>
    <w:rsid w:val="00163F71"/>
    <w:rsid w:val="001641F2"/>
    <w:rsid w:val="00171F6B"/>
    <w:rsid w:val="00172CA4"/>
    <w:rsid w:val="00173523"/>
    <w:rsid w:val="00174EA8"/>
    <w:rsid w:val="00175E8E"/>
    <w:rsid w:val="00176098"/>
    <w:rsid w:val="00176492"/>
    <w:rsid w:val="00176D70"/>
    <w:rsid w:val="00176EB3"/>
    <w:rsid w:val="00177A18"/>
    <w:rsid w:val="001821A4"/>
    <w:rsid w:val="00182CE6"/>
    <w:rsid w:val="00182EBD"/>
    <w:rsid w:val="00184BAC"/>
    <w:rsid w:val="001854D0"/>
    <w:rsid w:val="00185EFB"/>
    <w:rsid w:val="0018695D"/>
    <w:rsid w:val="001901B3"/>
    <w:rsid w:val="001906CB"/>
    <w:rsid w:val="00190FCC"/>
    <w:rsid w:val="00192B50"/>
    <w:rsid w:val="001942C1"/>
    <w:rsid w:val="0019537B"/>
    <w:rsid w:val="0019545C"/>
    <w:rsid w:val="00197563"/>
    <w:rsid w:val="001A13B7"/>
    <w:rsid w:val="001A1D98"/>
    <w:rsid w:val="001A37CC"/>
    <w:rsid w:val="001A563A"/>
    <w:rsid w:val="001A5E73"/>
    <w:rsid w:val="001B13D4"/>
    <w:rsid w:val="001B2213"/>
    <w:rsid w:val="001B72D3"/>
    <w:rsid w:val="001C3CC9"/>
    <w:rsid w:val="001C3D6C"/>
    <w:rsid w:val="001C3EE9"/>
    <w:rsid w:val="001C7246"/>
    <w:rsid w:val="001D1A1E"/>
    <w:rsid w:val="001D2189"/>
    <w:rsid w:val="001D249D"/>
    <w:rsid w:val="001D3423"/>
    <w:rsid w:val="001D4196"/>
    <w:rsid w:val="001D59F4"/>
    <w:rsid w:val="001D6BE2"/>
    <w:rsid w:val="001E0B91"/>
    <w:rsid w:val="001E104D"/>
    <w:rsid w:val="001E2574"/>
    <w:rsid w:val="001E389D"/>
    <w:rsid w:val="001E7569"/>
    <w:rsid w:val="001F0F0C"/>
    <w:rsid w:val="001F3045"/>
    <w:rsid w:val="001F3BFD"/>
    <w:rsid w:val="001F5AB8"/>
    <w:rsid w:val="001F6B55"/>
    <w:rsid w:val="001F7972"/>
    <w:rsid w:val="0020303B"/>
    <w:rsid w:val="00204D49"/>
    <w:rsid w:val="00204E93"/>
    <w:rsid w:val="00205E78"/>
    <w:rsid w:val="00206775"/>
    <w:rsid w:val="00211629"/>
    <w:rsid w:val="00211950"/>
    <w:rsid w:val="00211A48"/>
    <w:rsid w:val="00211D9B"/>
    <w:rsid w:val="0021221B"/>
    <w:rsid w:val="00212B4D"/>
    <w:rsid w:val="002131F5"/>
    <w:rsid w:val="00216D4A"/>
    <w:rsid w:val="00217B93"/>
    <w:rsid w:val="00220F59"/>
    <w:rsid w:val="00222963"/>
    <w:rsid w:val="00222FCE"/>
    <w:rsid w:val="0022410E"/>
    <w:rsid w:val="00224774"/>
    <w:rsid w:val="002254EA"/>
    <w:rsid w:val="0022632D"/>
    <w:rsid w:val="002263C5"/>
    <w:rsid w:val="00226706"/>
    <w:rsid w:val="00227104"/>
    <w:rsid w:val="0023051F"/>
    <w:rsid w:val="00231A0A"/>
    <w:rsid w:val="002320B4"/>
    <w:rsid w:val="00235065"/>
    <w:rsid w:val="00235886"/>
    <w:rsid w:val="00236040"/>
    <w:rsid w:val="00236BD0"/>
    <w:rsid w:val="00236C04"/>
    <w:rsid w:val="00236C98"/>
    <w:rsid w:val="00237007"/>
    <w:rsid w:val="0023716A"/>
    <w:rsid w:val="00241341"/>
    <w:rsid w:val="00245F60"/>
    <w:rsid w:val="0024615B"/>
    <w:rsid w:val="002468D7"/>
    <w:rsid w:val="00246AA6"/>
    <w:rsid w:val="00246F5A"/>
    <w:rsid w:val="0025194B"/>
    <w:rsid w:val="00254712"/>
    <w:rsid w:val="00257853"/>
    <w:rsid w:val="00261160"/>
    <w:rsid w:val="002615B1"/>
    <w:rsid w:val="002622C4"/>
    <w:rsid w:val="00265480"/>
    <w:rsid w:val="002717FB"/>
    <w:rsid w:val="00271DC2"/>
    <w:rsid w:val="002730F6"/>
    <w:rsid w:val="00281ADB"/>
    <w:rsid w:val="00282DC5"/>
    <w:rsid w:val="00282E71"/>
    <w:rsid w:val="0028325A"/>
    <w:rsid w:val="002834AA"/>
    <w:rsid w:val="00283610"/>
    <w:rsid w:val="00284D18"/>
    <w:rsid w:val="00292D90"/>
    <w:rsid w:val="00292F14"/>
    <w:rsid w:val="00296BFB"/>
    <w:rsid w:val="00296CD7"/>
    <w:rsid w:val="002A0EE2"/>
    <w:rsid w:val="002A3192"/>
    <w:rsid w:val="002A6203"/>
    <w:rsid w:val="002B0A20"/>
    <w:rsid w:val="002B0AB7"/>
    <w:rsid w:val="002B10F3"/>
    <w:rsid w:val="002B1496"/>
    <w:rsid w:val="002B708C"/>
    <w:rsid w:val="002C05D2"/>
    <w:rsid w:val="002C169F"/>
    <w:rsid w:val="002C2E0E"/>
    <w:rsid w:val="002C5508"/>
    <w:rsid w:val="002C5DDD"/>
    <w:rsid w:val="002C7B83"/>
    <w:rsid w:val="002D03A4"/>
    <w:rsid w:val="002D0F9B"/>
    <w:rsid w:val="002D1BA2"/>
    <w:rsid w:val="002D38B7"/>
    <w:rsid w:val="002D39EB"/>
    <w:rsid w:val="002D3AE4"/>
    <w:rsid w:val="002D4ACA"/>
    <w:rsid w:val="002D5AC2"/>
    <w:rsid w:val="002D7AF2"/>
    <w:rsid w:val="002E0BBF"/>
    <w:rsid w:val="002E1151"/>
    <w:rsid w:val="002E1321"/>
    <w:rsid w:val="002E34FE"/>
    <w:rsid w:val="002E3A52"/>
    <w:rsid w:val="002E5660"/>
    <w:rsid w:val="002E5B13"/>
    <w:rsid w:val="002E6D2B"/>
    <w:rsid w:val="002F2B1F"/>
    <w:rsid w:val="002F2BF6"/>
    <w:rsid w:val="002F366B"/>
    <w:rsid w:val="002F44E6"/>
    <w:rsid w:val="002F4D58"/>
    <w:rsid w:val="002F5023"/>
    <w:rsid w:val="002F5BBF"/>
    <w:rsid w:val="002F7343"/>
    <w:rsid w:val="002F7802"/>
    <w:rsid w:val="002F7F78"/>
    <w:rsid w:val="003001BC"/>
    <w:rsid w:val="00300E01"/>
    <w:rsid w:val="00302AD4"/>
    <w:rsid w:val="00302C29"/>
    <w:rsid w:val="00304480"/>
    <w:rsid w:val="003100C7"/>
    <w:rsid w:val="00310804"/>
    <w:rsid w:val="00310EDA"/>
    <w:rsid w:val="0031136D"/>
    <w:rsid w:val="00311577"/>
    <w:rsid w:val="00312ED8"/>
    <w:rsid w:val="003130C3"/>
    <w:rsid w:val="00314543"/>
    <w:rsid w:val="00316704"/>
    <w:rsid w:val="00317BBB"/>
    <w:rsid w:val="00317C92"/>
    <w:rsid w:val="003201E1"/>
    <w:rsid w:val="0032065E"/>
    <w:rsid w:val="00322B02"/>
    <w:rsid w:val="0032358A"/>
    <w:rsid w:val="0032366A"/>
    <w:rsid w:val="003242D5"/>
    <w:rsid w:val="003261E0"/>
    <w:rsid w:val="00327219"/>
    <w:rsid w:val="003277C5"/>
    <w:rsid w:val="00330C8D"/>
    <w:rsid w:val="00330F57"/>
    <w:rsid w:val="003323D2"/>
    <w:rsid w:val="00334BB6"/>
    <w:rsid w:val="0033533A"/>
    <w:rsid w:val="00335812"/>
    <w:rsid w:val="00336C83"/>
    <w:rsid w:val="0034262D"/>
    <w:rsid w:val="0034288B"/>
    <w:rsid w:val="00345E97"/>
    <w:rsid w:val="00346C18"/>
    <w:rsid w:val="00347F71"/>
    <w:rsid w:val="00350135"/>
    <w:rsid w:val="003505D7"/>
    <w:rsid w:val="003507A9"/>
    <w:rsid w:val="00351BB0"/>
    <w:rsid w:val="00353B1B"/>
    <w:rsid w:val="003541C8"/>
    <w:rsid w:val="00354902"/>
    <w:rsid w:val="00360A50"/>
    <w:rsid w:val="00361A00"/>
    <w:rsid w:val="00362461"/>
    <w:rsid w:val="00363A17"/>
    <w:rsid w:val="00366A23"/>
    <w:rsid w:val="00367469"/>
    <w:rsid w:val="003676D3"/>
    <w:rsid w:val="00367965"/>
    <w:rsid w:val="00370C88"/>
    <w:rsid w:val="003716FE"/>
    <w:rsid w:val="003718A8"/>
    <w:rsid w:val="0037226D"/>
    <w:rsid w:val="003729E6"/>
    <w:rsid w:val="00373063"/>
    <w:rsid w:val="003734C5"/>
    <w:rsid w:val="00374995"/>
    <w:rsid w:val="003815EC"/>
    <w:rsid w:val="00383E7B"/>
    <w:rsid w:val="00385334"/>
    <w:rsid w:val="00385349"/>
    <w:rsid w:val="00386898"/>
    <w:rsid w:val="003869A5"/>
    <w:rsid w:val="00386CBA"/>
    <w:rsid w:val="003871F3"/>
    <w:rsid w:val="00391386"/>
    <w:rsid w:val="003926FD"/>
    <w:rsid w:val="00394631"/>
    <w:rsid w:val="003958B8"/>
    <w:rsid w:val="00396105"/>
    <w:rsid w:val="00396403"/>
    <w:rsid w:val="003A02DE"/>
    <w:rsid w:val="003A118E"/>
    <w:rsid w:val="003A1A5E"/>
    <w:rsid w:val="003A205B"/>
    <w:rsid w:val="003A216A"/>
    <w:rsid w:val="003A34DA"/>
    <w:rsid w:val="003A4C0F"/>
    <w:rsid w:val="003A5939"/>
    <w:rsid w:val="003A5D5C"/>
    <w:rsid w:val="003A7A15"/>
    <w:rsid w:val="003A7D71"/>
    <w:rsid w:val="003B1058"/>
    <w:rsid w:val="003B2B10"/>
    <w:rsid w:val="003B4507"/>
    <w:rsid w:val="003B4A4B"/>
    <w:rsid w:val="003B4B80"/>
    <w:rsid w:val="003B62DD"/>
    <w:rsid w:val="003B75D2"/>
    <w:rsid w:val="003B7A76"/>
    <w:rsid w:val="003B7F5D"/>
    <w:rsid w:val="003C0C89"/>
    <w:rsid w:val="003C200D"/>
    <w:rsid w:val="003C2574"/>
    <w:rsid w:val="003C3779"/>
    <w:rsid w:val="003C434E"/>
    <w:rsid w:val="003C436F"/>
    <w:rsid w:val="003C487C"/>
    <w:rsid w:val="003C57B9"/>
    <w:rsid w:val="003C58CB"/>
    <w:rsid w:val="003C7061"/>
    <w:rsid w:val="003C71AE"/>
    <w:rsid w:val="003D0F38"/>
    <w:rsid w:val="003D2D6B"/>
    <w:rsid w:val="003D319C"/>
    <w:rsid w:val="003D31F6"/>
    <w:rsid w:val="003D58E6"/>
    <w:rsid w:val="003D5AE2"/>
    <w:rsid w:val="003D716F"/>
    <w:rsid w:val="003D7C28"/>
    <w:rsid w:val="003D7E1F"/>
    <w:rsid w:val="003D7E21"/>
    <w:rsid w:val="003E022D"/>
    <w:rsid w:val="003E1571"/>
    <w:rsid w:val="003E19DC"/>
    <w:rsid w:val="003E1AFE"/>
    <w:rsid w:val="003E1C81"/>
    <w:rsid w:val="003E4187"/>
    <w:rsid w:val="003F230C"/>
    <w:rsid w:val="003F2856"/>
    <w:rsid w:val="003F6C1C"/>
    <w:rsid w:val="003F7463"/>
    <w:rsid w:val="004005AF"/>
    <w:rsid w:val="0040261F"/>
    <w:rsid w:val="004028AA"/>
    <w:rsid w:val="00402B4D"/>
    <w:rsid w:val="00403B61"/>
    <w:rsid w:val="00404D77"/>
    <w:rsid w:val="004105A7"/>
    <w:rsid w:val="00410D94"/>
    <w:rsid w:val="00411C33"/>
    <w:rsid w:val="00411C9E"/>
    <w:rsid w:val="00412FDE"/>
    <w:rsid w:val="00414597"/>
    <w:rsid w:val="00417E09"/>
    <w:rsid w:val="00421A7F"/>
    <w:rsid w:val="00422D48"/>
    <w:rsid w:val="00423527"/>
    <w:rsid w:val="004239D2"/>
    <w:rsid w:val="00423C1E"/>
    <w:rsid w:val="00423E1C"/>
    <w:rsid w:val="004243D7"/>
    <w:rsid w:val="00425135"/>
    <w:rsid w:val="004266A9"/>
    <w:rsid w:val="004268D6"/>
    <w:rsid w:val="00432A63"/>
    <w:rsid w:val="00433C88"/>
    <w:rsid w:val="00434F1F"/>
    <w:rsid w:val="004361BE"/>
    <w:rsid w:val="00441EAE"/>
    <w:rsid w:val="00444D40"/>
    <w:rsid w:val="00444E9C"/>
    <w:rsid w:val="00444FB0"/>
    <w:rsid w:val="004457F3"/>
    <w:rsid w:val="00445C39"/>
    <w:rsid w:val="00445CEB"/>
    <w:rsid w:val="00446688"/>
    <w:rsid w:val="00447FF9"/>
    <w:rsid w:val="00453A80"/>
    <w:rsid w:val="004548DB"/>
    <w:rsid w:val="00454EEC"/>
    <w:rsid w:val="00455DA3"/>
    <w:rsid w:val="0045747D"/>
    <w:rsid w:val="00457802"/>
    <w:rsid w:val="0046046D"/>
    <w:rsid w:val="004611D0"/>
    <w:rsid w:val="00461723"/>
    <w:rsid w:val="00461997"/>
    <w:rsid w:val="00463A55"/>
    <w:rsid w:val="00466123"/>
    <w:rsid w:val="004662C8"/>
    <w:rsid w:val="00467053"/>
    <w:rsid w:val="004671EE"/>
    <w:rsid w:val="004700B8"/>
    <w:rsid w:val="00470E3C"/>
    <w:rsid w:val="00471B54"/>
    <w:rsid w:val="00472B73"/>
    <w:rsid w:val="004740A1"/>
    <w:rsid w:val="00474B52"/>
    <w:rsid w:val="00476909"/>
    <w:rsid w:val="00477262"/>
    <w:rsid w:val="00480D5D"/>
    <w:rsid w:val="00481DC3"/>
    <w:rsid w:val="00481E88"/>
    <w:rsid w:val="00483720"/>
    <w:rsid w:val="00484E22"/>
    <w:rsid w:val="0048686A"/>
    <w:rsid w:val="00490523"/>
    <w:rsid w:val="00491EE2"/>
    <w:rsid w:val="00492D70"/>
    <w:rsid w:val="0049425C"/>
    <w:rsid w:val="004946A0"/>
    <w:rsid w:val="0049480D"/>
    <w:rsid w:val="00494FB9"/>
    <w:rsid w:val="00497617"/>
    <w:rsid w:val="004A01E6"/>
    <w:rsid w:val="004A142C"/>
    <w:rsid w:val="004A1B7A"/>
    <w:rsid w:val="004A247B"/>
    <w:rsid w:val="004A2608"/>
    <w:rsid w:val="004A502B"/>
    <w:rsid w:val="004A548C"/>
    <w:rsid w:val="004A6FAE"/>
    <w:rsid w:val="004A716E"/>
    <w:rsid w:val="004A7515"/>
    <w:rsid w:val="004B00E7"/>
    <w:rsid w:val="004B1948"/>
    <w:rsid w:val="004B3279"/>
    <w:rsid w:val="004B633F"/>
    <w:rsid w:val="004B7869"/>
    <w:rsid w:val="004B7D39"/>
    <w:rsid w:val="004C0F1C"/>
    <w:rsid w:val="004C1252"/>
    <w:rsid w:val="004D0681"/>
    <w:rsid w:val="004D1D55"/>
    <w:rsid w:val="004D1FBB"/>
    <w:rsid w:val="004D4E0C"/>
    <w:rsid w:val="004D7277"/>
    <w:rsid w:val="004E33E2"/>
    <w:rsid w:val="004E3BAE"/>
    <w:rsid w:val="004E5175"/>
    <w:rsid w:val="004E5EC1"/>
    <w:rsid w:val="004E6446"/>
    <w:rsid w:val="004F02A1"/>
    <w:rsid w:val="004F18C8"/>
    <w:rsid w:val="004F428A"/>
    <w:rsid w:val="004F4B43"/>
    <w:rsid w:val="004F5B3F"/>
    <w:rsid w:val="005010CB"/>
    <w:rsid w:val="0050281C"/>
    <w:rsid w:val="00502D7C"/>
    <w:rsid w:val="00503170"/>
    <w:rsid w:val="00503613"/>
    <w:rsid w:val="00507941"/>
    <w:rsid w:val="00507B34"/>
    <w:rsid w:val="00507F30"/>
    <w:rsid w:val="00511686"/>
    <w:rsid w:val="00514903"/>
    <w:rsid w:val="00517AE1"/>
    <w:rsid w:val="005210A7"/>
    <w:rsid w:val="0052205F"/>
    <w:rsid w:val="00522E2A"/>
    <w:rsid w:val="00523BCE"/>
    <w:rsid w:val="00523F10"/>
    <w:rsid w:val="00525E17"/>
    <w:rsid w:val="0052631F"/>
    <w:rsid w:val="00527441"/>
    <w:rsid w:val="0053041D"/>
    <w:rsid w:val="005306FD"/>
    <w:rsid w:val="00532451"/>
    <w:rsid w:val="00540B64"/>
    <w:rsid w:val="00542578"/>
    <w:rsid w:val="00542C69"/>
    <w:rsid w:val="00543524"/>
    <w:rsid w:val="00543F95"/>
    <w:rsid w:val="00544EEC"/>
    <w:rsid w:val="0054773E"/>
    <w:rsid w:val="00550FD9"/>
    <w:rsid w:val="00553D49"/>
    <w:rsid w:val="005541DA"/>
    <w:rsid w:val="005547F2"/>
    <w:rsid w:val="00555815"/>
    <w:rsid w:val="00556B3E"/>
    <w:rsid w:val="00560860"/>
    <w:rsid w:val="00560FC0"/>
    <w:rsid w:val="00561D74"/>
    <w:rsid w:val="005637D9"/>
    <w:rsid w:val="005637F3"/>
    <w:rsid w:val="00563821"/>
    <w:rsid w:val="00564260"/>
    <w:rsid w:val="0056470B"/>
    <w:rsid w:val="0057066B"/>
    <w:rsid w:val="0057685C"/>
    <w:rsid w:val="0058071D"/>
    <w:rsid w:val="005830AD"/>
    <w:rsid w:val="005857B6"/>
    <w:rsid w:val="00585B5A"/>
    <w:rsid w:val="00586BF1"/>
    <w:rsid w:val="00587E3C"/>
    <w:rsid w:val="005905AE"/>
    <w:rsid w:val="005912E2"/>
    <w:rsid w:val="00592655"/>
    <w:rsid w:val="00592D6E"/>
    <w:rsid w:val="00593F2C"/>
    <w:rsid w:val="00594FEA"/>
    <w:rsid w:val="005A15C6"/>
    <w:rsid w:val="005A3C21"/>
    <w:rsid w:val="005A3C57"/>
    <w:rsid w:val="005A4062"/>
    <w:rsid w:val="005A79B9"/>
    <w:rsid w:val="005B2557"/>
    <w:rsid w:val="005B33CC"/>
    <w:rsid w:val="005B4847"/>
    <w:rsid w:val="005B615A"/>
    <w:rsid w:val="005B75DA"/>
    <w:rsid w:val="005C05BE"/>
    <w:rsid w:val="005C1331"/>
    <w:rsid w:val="005C21AA"/>
    <w:rsid w:val="005C22EE"/>
    <w:rsid w:val="005C28FF"/>
    <w:rsid w:val="005C51C8"/>
    <w:rsid w:val="005C566F"/>
    <w:rsid w:val="005C696D"/>
    <w:rsid w:val="005C70E2"/>
    <w:rsid w:val="005D0350"/>
    <w:rsid w:val="005D07B4"/>
    <w:rsid w:val="005D12BD"/>
    <w:rsid w:val="005D3442"/>
    <w:rsid w:val="005D3AD8"/>
    <w:rsid w:val="005D525E"/>
    <w:rsid w:val="005D62A7"/>
    <w:rsid w:val="005D671B"/>
    <w:rsid w:val="005D79E1"/>
    <w:rsid w:val="005E0692"/>
    <w:rsid w:val="005E0742"/>
    <w:rsid w:val="005E0EA6"/>
    <w:rsid w:val="005E372E"/>
    <w:rsid w:val="005E3A38"/>
    <w:rsid w:val="005E3DB0"/>
    <w:rsid w:val="005E453D"/>
    <w:rsid w:val="005E4829"/>
    <w:rsid w:val="005E4C04"/>
    <w:rsid w:val="005E5B6E"/>
    <w:rsid w:val="005F06C8"/>
    <w:rsid w:val="005F07BA"/>
    <w:rsid w:val="005F1402"/>
    <w:rsid w:val="005F2798"/>
    <w:rsid w:val="005F324C"/>
    <w:rsid w:val="005F3EF3"/>
    <w:rsid w:val="005F3F77"/>
    <w:rsid w:val="005F4A55"/>
    <w:rsid w:val="005F5141"/>
    <w:rsid w:val="0060106A"/>
    <w:rsid w:val="00603182"/>
    <w:rsid w:val="006032F5"/>
    <w:rsid w:val="00603E49"/>
    <w:rsid w:val="00604240"/>
    <w:rsid w:val="00604E8C"/>
    <w:rsid w:val="00605871"/>
    <w:rsid w:val="0061107B"/>
    <w:rsid w:val="0061127F"/>
    <w:rsid w:val="00611C08"/>
    <w:rsid w:val="006141EF"/>
    <w:rsid w:val="006145E3"/>
    <w:rsid w:val="006146D7"/>
    <w:rsid w:val="00617970"/>
    <w:rsid w:val="00617C45"/>
    <w:rsid w:val="006208D6"/>
    <w:rsid w:val="006209A5"/>
    <w:rsid w:val="00620CDF"/>
    <w:rsid w:val="00621EF4"/>
    <w:rsid w:val="00622AC7"/>
    <w:rsid w:val="00622DF1"/>
    <w:rsid w:val="0062318C"/>
    <w:rsid w:val="00623256"/>
    <w:rsid w:val="00623D2E"/>
    <w:rsid w:val="00624C0A"/>
    <w:rsid w:val="00624C8A"/>
    <w:rsid w:val="00624FB7"/>
    <w:rsid w:val="0062577F"/>
    <w:rsid w:val="00625F41"/>
    <w:rsid w:val="006269DC"/>
    <w:rsid w:val="00627E49"/>
    <w:rsid w:val="00631851"/>
    <w:rsid w:val="00634743"/>
    <w:rsid w:val="00634DA8"/>
    <w:rsid w:val="006360C9"/>
    <w:rsid w:val="00637337"/>
    <w:rsid w:val="00640A2C"/>
    <w:rsid w:val="00640E43"/>
    <w:rsid w:val="0064335E"/>
    <w:rsid w:val="00643949"/>
    <w:rsid w:val="00645809"/>
    <w:rsid w:val="0064643F"/>
    <w:rsid w:val="00647129"/>
    <w:rsid w:val="00647472"/>
    <w:rsid w:val="006477F8"/>
    <w:rsid w:val="00650291"/>
    <w:rsid w:val="00650380"/>
    <w:rsid w:val="00650AB9"/>
    <w:rsid w:val="006544BE"/>
    <w:rsid w:val="00654F79"/>
    <w:rsid w:val="00654FF9"/>
    <w:rsid w:val="00656367"/>
    <w:rsid w:val="00660AA7"/>
    <w:rsid w:val="00661540"/>
    <w:rsid w:val="00662AF6"/>
    <w:rsid w:val="006665A1"/>
    <w:rsid w:val="00670D6B"/>
    <w:rsid w:val="00670F79"/>
    <w:rsid w:val="00672931"/>
    <w:rsid w:val="00672ACA"/>
    <w:rsid w:val="00674835"/>
    <w:rsid w:val="00676539"/>
    <w:rsid w:val="0067789D"/>
    <w:rsid w:val="00680115"/>
    <w:rsid w:val="0068231E"/>
    <w:rsid w:val="006844F2"/>
    <w:rsid w:val="00686568"/>
    <w:rsid w:val="00690EFA"/>
    <w:rsid w:val="006912E8"/>
    <w:rsid w:val="006913D5"/>
    <w:rsid w:val="006920D1"/>
    <w:rsid w:val="006939F7"/>
    <w:rsid w:val="00693F00"/>
    <w:rsid w:val="0069404F"/>
    <w:rsid w:val="006957C5"/>
    <w:rsid w:val="00695874"/>
    <w:rsid w:val="00695CDD"/>
    <w:rsid w:val="0069690F"/>
    <w:rsid w:val="00697BCC"/>
    <w:rsid w:val="006A0615"/>
    <w:rsid w:val="006A2338"/>
    <w:rsid w:val="006A40D2"/>
    <w:rsid w:val="006A5C77"/>
    <w:rsid w:val="006A64E1"/>
    <w:rsid w:val="006A75FD"/>
    <w:rsid w:val="006B1709"/>
    <w:rsid w:val="006B1E75"/>
    <w:rsid w:val="006B47D0"/>
    <w:rsid w:val="006B5AFD"/>
    <w:rsid w:val="006C10C9"/>
    <w:rsid w:val="006C180E"/>
    <w:rsid w:val="006C1A84"/>
    <w:rsid w:val="006C58EC"/>
    <w:rsid w:val="006C5E0D"/>
    <w:rsid w:val="006C5E4B"/>
    <w:rsid w:val="006C6193"/>
    <w:rsid w:val="006C66F8"/>
    <w:rsid w:val="006C67DA"/>
    <w:rsid w:val="006C68E2"/>
    <w:rsid w:val="006C6A7E"/>
    <w:rsid w:val="006C74E1"/>
    <w:rsid w:val="006C75B7"/>
    <w:rsid w:val="006C7EF9"/>
    <w:rsid w:val="006D0363"/>
    <w:rsid w:val="006D3F99"/>
    <w:rsid w:val="006D6D5D"/>
    <w:rsid w:val="006D7C1E"/>
    <w:rsid w:val="006E050A"/>
    <w:rsid w:val="006E3C9C"/>
    <w:rsid w:val="006E3EE3"/>
    <w:rsid w:val="006E41F4"/>
    <w:rsid w:val="006E456B"/>
    <w:rsid w:val="006E4B26"/>
    <w:rsid w:val="006E4BAD"/>
    <w:rsid w:val="006E6C33"/>
    <w:rsid w:val="006E7A0D"/>
    <w:rsid w:val="006E7AB5"/>
    <w:rsid w:val="006E7B47"/>
    <w:rsid w:val="006F0E59"/>
    <w:rsid w:val="006F3275"/>
    <w:rsid w:val="006F33BE"/>
    <w:rsid w:val="006F3F71"/>
    <w:rsid w:val="006F4382"/>
    <w:rsid w:val="006F5F03"/>
    <w:rsid w:val="006F69A4"/>
    <w:rsid w:val="007010C4"/>
    <w:rsid w:val="0070217B"/>
    <w:rsid w:val="00707EB6"/>
    <w:rsid w:val="00710D52"/>
    <w:rsid w:val="00711DDC"/>
    <w:rsid w:val="007143E7"/>
    <w:rsid w:val="00715680"/>
    <w:rsid w:val="00715AD1"/>
    <w:rsid w:val="007163FA"/>
    <w:rsid w:val="00717EA3"/>
    <w:rsid w:val="007211DA"/>
    <w:rsid w:val="00723B23"/>
    <w:rsid w:val="00723B42"/>
    <w:rsid w:val="0072581B"/>
    <w:rsid w:val="00732CDD"/>
    <w:rsid w:val="00733A25"/>
    <w:rsid w:val="00733CC4"/>
    <w:rsid w:val="0073581A"/>
    <w:rsid w:val="007363A2"/>
    <w:rsid w:val="00744203"/>
    <w:rsid w:val="00744B61"/>
    <w:rsid w:val="00745EAE"/>
    <w:rsid w:val="007472DE"/>
    <w:rsid w:val="00747A2E"/>
    <w:rsid w:val="007502A8"/>
    <w:rsid w:val="00750D43"/>
    <w:rsid w:val="00751596"/>
    <w:rsid w:val="007515D5"/>
    <w:rsid w:val="00751A2D"/>
    <w:rsid w:val="007536EE"/>
    <w:rsid w:val="00756B00"/>
    <w:rsid w:val="00756D22"/>
    <w:rsid w:val="007574CB"/>
    <w:rsid w:val="007601C2"/>
    <w:rsid w:val="00761D18"/>
    <w:rsid w:val="00762FEF"/>
    <w:rsid w:val="00763B8C"/>
    <w:rsid w:val="0076425B"/>
    <w:rsid w:val="007663C9"/>
    <w:rsid w:val="00770B03"/>
    <w:rsid w:val="00772866"/>
    <w:rsid w:val="0077372A"/>
    <w:rsid w:val="00773B6F"/>
    <w:rsid w:val="007745EB"/>
    <w:rsid w:val="007756B6"/>
    <w:rsid w:val="00781681"/>
    <w:rsid w:val="0078187B"/>
    <w:rsid w:val="00782D80"/>
    <w:rsid w:val="00783F2C"/>
    <w:rsid w:val="00784107"/>
    <w:rsid w:val="00787261"/>
    <w:rsid w:val="00790914"/>
    <w:rsid w:val="00791711"/>
    <w:rsid w:val="007942C1"/>
    <w:rsid w:val="007944E5"/>
    <w:rsid w:val="00794D36"/>
    <w:rsid w:val="007A1D9A"/>
    <w:rsid w:val="007A3A53"/>
    <w:rsid w:val="007A4057"/>
    <w:rsid w:val="007A44DA"/>
    <w:rsid w:val="007A5CDB"/>
    <w:rsid w:val="007A74B1"/>
    <w:rsid w:val="007B0BAB"/>
    <w:rsid w:val="007B1193"/>
    <w:rsid w:val="007B215B"/>
    <w:rsid w:val="007B2284"/>
    <w:rsid w:val="007B2358"/>
    <w:rsid w:val="007B2BD6"/>
    <w:rsid w:val="007B3F31"/>
    <w:rsid w:val="007B5FCA"/>
    <w:rsid w:val="007C08E3"/>
    <w:rsid w:val="007C0B4B"/>
    <w:rsid w:val="007C2810"/>
    <w:rsid w:val="007C4173"/>
    <w:rsid w:val="007C5A3D"/>
    <w:rsid w:val="007C64C1"/>
    <w:rsid w:val="007C6D0C"/>
    <w:rsid w:val="007C7912"/>
    <w:rsid w:val="007D09B3"/>
    <w:rsid w:val="007D28A9"/>
    <w:rsid w:val="007D2A38"/>
    <w:rsid w:val="007D2DCF"/>
    <w:rsid w:val="007D3A93"/>
    <w:rsid w:val="007D465D"/>
    <w:rsid w:val="007D47CA"/>
    <w:rsid w:val="007D4C0B"/>
    <w:rsid w:val="007D60CF"/>
    <w:rsid w:val="007D629B"/>
    <w:rsid w:val="007D657C"/>
    <w:rsid w:val="007D72C5"/>
    <w:rsid w:val="007E00DC"/>
    <w:rsid w:val="007E2501"/>
    <w:rsid w:val="007E383C"/>
    <w:rsid w:val="007E5329"/>
    <w:rsid w:val="007E54D2"/>
    <w:rsid w:val="007E641C"/>
    <w:rsid w:val="007E6F47"/>
    <w:rsid w:val="007F0CFA"/>
    <w:rsid w:val="007F2119"/>
    <w:rsid w:val="007F2DBE"/>
    <w:rsid w:val="007F3F70"/>
    <w:rsid w:val="007F6022"/>
    <w:rsid w:val="007F60D4"/>
    <w:rsid w:val="007F773E"/>
    <w:rsid w:val="007F796D"/>
    <w:rsid w:val="00804082"/>
    <w:rsid w:val="008042A4"/>
    <w:rsid w:val="00804AF2"/>
    <w:rsid w:val="00814140"/>
    <w:rsid w:val="008149BF"/>
    <w:rsid w:val="008154F6"/>
    <w:rsid w:val="008156A6"/>
    <w:rsid w:val="00815EB1"/>
    <w:rsid w:val="00816D5C"/>
    <w:rsid w:val="00822E0E"/>
    <w:rsid w:val="00826019"/>
    <w:rsid w:val="008267A1"/>
    <w:rsid w:val="00830221"/>
    <w:rsid w:val="00832CF1"/>
    <w:rsid w:val="00832EC7"/>
    <w:rsid w:val="00833257"/>
    <w:rsid w:val="00833952"/>
    <w:rsid w:val="00834A98"/>
    <w:rsid w:val="0083528D"/>
    <w:rsid w:val="00835F73"/>
    <w:rsid w:val="00836D58"/>
    <w:rsid w:val="00841BE7"/>
    <w:rsid w:val="00842076"/>
    <w:rsid w:val="00842590"/>
    <w:rsid w:val="00845276"/>
    <w:rsid w:val="00845D45"/>
    <w:rsid w:val="00846256"/>
    <w:rsid w:val="00846756"/>
    <w:rsid w:val="008468A9"/>
    <w:rsid w:val="0085096A"/>
    <w:rsid w:val="00852627"/>
    <w:rsid w:val="0085273C"/>
    <w:rsid w:val="00854D42"/>
    <w:rsid w:val="00855B22"/>
    <w:rsid w:val="00855F99"/>
    <w:rsid w:val="00856B05"/>
    <w:rsid w:val="00856F10"/>
    <w:rsid w:val="008574A6"/>
    <w:rsid w:val="00857E27"/>
    <w:rsid w:val="00857ED2"/>
    <w:rsid w:val="00860F07"/>
    <w:rsid w:val="008622C6"/>
    <w:rsid w:val="00863739"/>
    <w:rsid w:val="008651B7"/>
    <w:rsid w:val="0086642E"/>
    <w:rsid w:val="008721B0"/>
    <w:rsid w:val="00872BCB"/>
    <w:rsid w:val="00873093"/>
    <w:rsid w:val="00873842"/>
    <w:rsid w:val="00875106"/>
    <w:rsid w:val="00876354"/>
    <w:rsid w:val="00877699"/>
    <w:rsid w:val="0088057E"/>
    <w:rsid w:val="00880C84"/>
    <w:rsid w:val="008810A1"/>
    <w:rsid w:val="00881A88"/>
    <w:rsid w:val="008834BF"/>
    <w:rsid w:val="00883D5F"/>
    <w:rsid w:val="00886FCA"/>
    <w:rsid w:val="008873A9"/>
    <w:rsid w:val="008918A1"/>
    <w:rsid w:val="00893E26"/>
    <w:rsid w:val="008951DC"/>
    <w:rsid w:val="00895EEE"/>
    <w:rsid w:val="00896BC5"/>
    <w:rsid w:val="008971EC"/>
    <w:rsid w:val="008A0347"/>
    <w:rsid w:val="008A0AA9"/>
    <w:rsid w:val="008A5D8A"/>
    <w:rsid w:val="008A743B"/>
    <w:rsid w:val="008A7BBA"/>
    <w:rsid w:val="008B2079"/>
    <w:rsid w:val="008B4A1D"/>
    <w:rsid w:val="008B505D"/>
    <w:rsid w:val="008B764B"/>
    <w:rsid w:val="008C1521"/>
    <w:rsid w:val="008C169B"/>
    <w:rsid w:val="008C1F26"/>
    <w:rsid w:val="008C2F84"/>
    <w:rsid w:val="008C5FFD"/>
    <w:rsid w:val="008C6739"/>
    <w:rsid w:val="008D0052"/>
    <w:rsid w:val="008D1579"/>
    <w:rsid w:val="008D16EC"/>
    <w:rsid w:val="008D1D89"/>
    <w:rsid w:val="008D22E5"/>
    <w:rsid w:val="008D245B"/>
    <w:rsid w:val="008D391D"/>
    <w:rsid w:val="008D3F1B"/>
    <w:rsid w:val="008D7969"/>
    <w:rsid w:val="008E3A53"/>
    <w:rsid w:val="008E6F59"/>
    <w:rsid w:val="008F02DD"/>
    <w:rsid w:val="008F3231"/>
    <w:rsid w:val="008F389D"/>
    <w:rsid w:val="008F41A7"/>
    <w:rsid w:val="008F5225"/>
    <w:rsid w:val="008F6115"/>
    <w:rsid w:val="008F6820"/>
    <w:rsid w:val="008F7502"/>
    <w:rsid w:val="00900693"/>
    <w:rsid w:val="0090106A"/>
    <w:rsid w:val="009022B6"/>
    <w:rsid w:val="00902989"/>
    <w:rsid w:val="0090307E"/>
    <w:rsid w:val="009058D7"/>
    <w:rsid w:val="00906DF0"/>
    <w:rsid w:val="00911510"/>
    <w:rsid w:val="009149A8"/>
    <w:rsid w:val="00920994"/>
    <w:rsid w:val="009245E3"/>
    <w:rsid w:val="0092541E"/>
    <w:rsid w:val="00925B84"/>
    <w:rsid w:val="00925D2D"/>
    <w:rsid w:val="0092645E"/>
    <w:rsid w:val="00926B0D"/>
    <w:rsid w:val="00927996"/>
    <w:rsid w:val="009279BD"/>
    <w:rsid w:val="009318B2"/>
    <w:rsid w:val="00933794"/>
    <w:rsid w:val="009338E7"/>
    <w:rsid w:val="009343E0"/>
    <w:rsid w:val="00935335"/>
    <w:rsid w:val="00935C72"/>
    <w:rsid w:val="0093656D"/>
    <w:rsid w:val="00941037"/>
    <w:rsid w:val="009416CB"/>
    <w:rsid w:val="00943664"/>
    <w:rsid w:val="009440E8"/>
    <w:rsid w:val="0094514D"/>
    <w:rsid w:val="00945EDC"/>
    <w:rsid w:val="00950A99"/>
    <w:rsid w:val="00951192"/>
    <w:rsid w:val="009524E8"/>
    <w:rsid w:val="0095437A"/>
    <w:rsid w:val="009569D9"/>
    <w:rsid w:val="00957609"/>
    <w:rsid w:val="00960197"/>
    <w:rsid w:val="00961BA3"/>
    <w:rsid w:val="00961FA4"/>
    <w:rsid w:val="009625DD"/>
    <w:rsid w:val="009637D1"/>
    <w:rsid w:val="0096400C"/>
    <w:rsid w:val="009667B0"/>
    <w:rsid w:val="00971C9C"/>
    <w:rsid w:val="00971FDB"/>
    <w:rsid w:val="00972CF2"/>
    <w:rsid w:val="0097421F"/>
    <w:rsid w:val="00974DE8"/>
    <w:rsid w:val="009754F2"/>
    <w:rsid w:val="00975A65"/>
    <w:rsid w:val="00975C76"/>
    <w:rsid w:val="00977493"/>
    <w:rsid w:val="00981762"/>
    <w:rsid w:val="00981C4E"/>
    <w:rsid w:val="00985920"/>
    <w:rsid w:val="00987154"/>
    <w:rsid w:val="00987537"/>
    <w:rsid w:val="009878B0"/>
    <w:rsid w:val="00990D0F"/>
    <w:rsid w:val="00992088"/>
    <w:rsid w:val="00992B6A"/>
    <w:rsid w:val="009942F5"/>
    <w:rsid w:val="009945B2"/>
    <w:rsid w:val="00994703"/>
    <w:rsid w:val="00995272"/>
    <w:rsid w:val="009957C5"/>
    <w:rsid w:val="0099677B"/>
    <w:rsid w:val="009975B3"/>
    <w:rsid w:val="00997AB3"/>
    <w:rsid w:val="009A34B8"/>
    <w:rsid w:val="009A6836"/>
    <w:rsid w:val="009A762B"/>
    <w:rsid w:val="009B05C0"/>
    <w:rsid w:val="009B0ACF"/>
    <w:rsid w:val="009B11D6"/>
    <w:rsid w:val="009B2ADA"/>
    <w:rsid w:val="009B2CEC"/>
    <w:rsid w:val="009B58DF"/>
    <w:rsid w:val="009C08A9"/>
    <w:rsid w:val="009C09AC"/>
    <w:rsid w:val="009C0A99"/>
    <w:rsid w:val="009C0D77"/>
    <w:rsid w:val="009C11C7"/>
    <w:rsid w:val="009C1A10"/>
    <w:rsid w:val="009C1BA7"/>
    <w:rsid w:val="009C4E75"/>
    <w:rsid w:val="009C6766"/>
    <w:rsid w:val="009C7D44"/>
    <w:rsid w:val="009C7FFC"/>
    <w:rsid w:val="009D1A88"/>
    <w:rsid w:val="009D2262"/>
    <w:rsid w:val="009D268B"/>
    <w:rsid w:val="009D32F9"/>
    <w:rsid w:val="009D420F"/>
    <w:rsid w:val="009D55AA"/>
    <w:rsid w:val="009D5852"/>
    <w:rsid w:val="009D667B"/>
    <w:rsid w:val="009D7BAB"/>
    <w:rsid w:val="009D7C6F"/>
    <w:rsid w:val="009E1BF5"/>
    <w:rsid w:val="009E2078"/>
    <w:rsid w:val="009E2BC6"/>
    <w:rsid w:val="009E2EDD"/>
    <w:rsid w:val="009E4238"/>
    <w:rsid w:val="009E550E"/>
    <w:rsid w:val="009F047D"/>
    <w:rsid w:val="009F0721"/>
    <w:rsid w:val="009F0E6F"/>
    <w:rsid w:val="009F0FBB"/>
    <w:rsid w:val="009F2BAB"/>
    <w:rsid w:val="009F2CBF"/>
    <w:rsid w:val="009F50A9"/>
    <w:rsid w:val="009F573F"/>
    <w:rsid w:val="00A00C38"/>
    <w:rsid w:val="00A00E63"/>
    <w:rsid w:val="00A03CF8"/>
    <w:rsid w:val="00A04CF7"/>
    <w:rsid w:val="00A07060"/>
    <w:rsid w:val="00A102E7"/>
    <w:rsid w:val="00A10C44"/>
    <w:rsid w:val="00A1117C"/>
    <w:rsid w:val="00A1173F"/>
    <w:rsid w:val="00A129E8"/>
    <w:rsid w:val="00A13A90"/>
    <w:rsid w:val="00A1496C"/>
    <w:rsid w:val="00A15858"/>
    <w:rsid w:val="00A20E27"/>
    <w:rsid w:val="00A2186F"/>
    <w:rsid w:val="00A22C7F"/>
    <w:rsid w:val="00A23484"/>
    <w:rsid w:val="00A2766B"/>
    <w:rsid w:val="00A27A8A"/>
    <w:rsid w:val="00A30FCC"/>
    <w:rsid w:val="00A351BA"/>
    <w:rsid w:val="00A35A66"/>
    <w:rsid w:val="00A36397"/>
    <w:rsid w:val="00A412E2"/>
    <w:rsid w:val="00A42B13"/>
    <w:rsid w:val="00A45356"/>
    <w:rsid w:val="00A474CF"/>
    <w:rsid w:val="00A47B95"/>
    <w:rsid w:val="00A507FE"/>
    <w:rsid w:val="00A530A3"/>
    <w:rsid w:val="00A53206"/>
    <w:rsid w:val="00A574F5"/>
    <w:rsid w:val="00A60C45"/>
    <w:rsid w:val="00A613CD"/>
    <w:rsid w:val="00A62593"/>
    <w:rsid w:val="00A63A99"/>
    <w:rsid w:val="00A640DE"/>
    <w:rsid w:val="00A64397"/>
    <w:rsid w:val="00A643BF"/>
    <w:rsid w:val="00A66670"/>
    <w:rsid w:val="00A6715F"/>
    <w:rsid w:val="00A678C3"/>
    <w:rsid w:val="00A72EEC"/>
    <w:rsid w:val="00A73518"/>
    <w:rsid w:val="00A74FFE"/>
    <w:rsid w:val="00A763A8"/>
    <w:rsid w:val="00A819D7"/>
    <w:rsid w:val="00A86E4E"/>
    <w:rsid w:val="00A91399"/>
    <w:rsid w:val="00A92DF7"/>
    <w:rsid w:val="00AA1F18"/>
    <w:rsid w:val="00AA3F4E"/>
    <w:rsid w:val="00AA5B24"/>
    <w:rsid w:val="00AA5C9B"/>
    <w:rsid w:val="00AA72F4"/>
    <w:rsid w:val="00AA7373"/>
    <w:rsid w:val="00AB032A"/>
    <w:rsid w:val="00AB0486"/>
    <w:rsid w:val="00AB096C"/>
    <w:rsid w:val="00AB1058"/>
    <w:rsid w:val="00AB1822"/>
    <w:rsid w:val="00AB2A30"/>
    <w:rsid w:val="00AB2E29"/>
    <w:rsid w:val="00AB3CFC"/>
    <w:rsid w:val="00AB5E53"/>
    <w:rsid w:val="00AB6625"/>
    <w:rsid w:val="00AB6F23"/>
    <w:rsid w:val="00AC1A37"/>
    <w:rsid w:val="00AC1D3A"/>
    <w:rsid w:val="00AC2D1D"/>
    <w:rsid w:val="00AC2F5C"/>
    <w:rsid w:val="00AC3443"/>
    <w:rsid w:val="00AC4306"/>
    <w:rsid w:val="00AC58AA"/>
    <w:rsid w:val="00AC703A"/>
    <w:rsid w:val="00AD006F"/>
    <w:rsid w:val="00AD2576"/>
    <w:rsid w:val="00AD445D"/>
    <w:rsid w:val="00AD4E7D"/>
    <w:rsid w:val="00AD539F"/>
    <w:rsid w:val="00AD5E6F"/>
    <w:rsid w:val="00AD69DE"/>
    <w:rsid w:val="00AD78F7"/>
    <w:rsid w:val="00AE010F"/>
    <w:rsid w:val="00AE4409"/>
    <w:rsid w:val="00AE4C2A"/>
    <w:rsid w:val="00AE4D99"/>
    <w:rsid w:val="00AE5D3D"/>
    <w:rsid w:val="00AE5FFA"/>
    <w:rsid w:val="00AE7D9D"/>
    <w:rsid w:val="00AF0D68"/>
    <w:rsid w:val="00AF1EC8"/>
    <w:rsid w:val="00AF22D4"/>
    <w:rsid w:val="00AF46FC"/>
    <w:rsid w:val="00AF48A0"/>
    <w:rsid w:val="00B00272"/>
    <w:rsid w:val="00B01E90"/>
    <w:rsid w:val="00B023E9"/>
    <w:rsid w:val="00B02A2E"/>
    <w:rsid w:val="00B032B6"/>
    <w:rsid w:val="00B03CA4"/>
    <w:rsid w:val="00B078DA"/>
    <w:rsid w:val="00B10D47"/>
    <w:rsid w:val="00B11B71"/>
    <w:rsid w:val="00B137D6"/>
    <w:rsid w:val="00B13B79"/>
    <w:rsid w:val="00B146E0"/>
    <w:rsid w:val="00B2081B"/>
    <w:rsid w:val="00B22F6E"/>
    <w:rsid w:val="00B23F29"/>
    <w:rsid w:val="00B24B5F"/>
    <w:rsid w:val="00B266A3"/>
    <w:rsid w:val="00B30122"/>
    <w:rsid w:val="00B3068C"/>
    <w:rsid w:val="00B320E7"/>
    <w:rsid w:val="00B33F98"/>
    <w:rsid w:val="00B3435B"/>
    <w:rsid w:val="00B34B8A"/>
    <w:rsid w:val="00B3506E"/>
    <w:rsid w:val="00B360AC"/>
    <w:rsid w:val="00B364C9"/>
    <w:rsid w:val="00B4004E"/>
    <w:rsid w:val="00B408FE"/>
    <w:rsid w:val="00B41128"/>
    <w:rsid w:val="00B445C5"/>
    <w:rsid w:val="00B450ED"/>
    <w:rsid w:val="00B45431"/>
    <w:rsid w:val="00B4712B"/>
    <w:rsid w:val="00B47758"/>
    <w:rsid w:val="00B514ED"/>
    <w:rsid w:val="00B51B6F"/>
    <w:rsid w:val="00B51E4E"/>
    <w:rsid w:val="00B521BF"/>
    <w:rsid w:val="00B539E2"/>
    <w:rsid w:val="00B5493C"/>
    <w:rsid w:val="00B54A8F"/>
    <w:rsid w:val="00B55ECD"/>
    <w:rsid w:val="00B566A1"/>
    <w:rsid w:val="00B57326"/>
    <w:rsid w:val="00B6035F"/>
    <w:rsid w:val="00B60482"/>
    <w:rsid w:val="00B6278B"/>
    <w:rsid w:val="00B6402E"/>
    <w:rsid w:val="00B65A3F"/>
    <w:rsid w:val="00B65B2B"/>
    <w:rsid w:val="00B66614"/>
    <w:rsid w:val="00B70EC2"/>
    <w:rsid w:val="00B7190B"/>
    <w:rsid w:val="00B749B3"/>
    <w:rsid w:val="00B76673"/>
    <w:rsid w:val="00B77B34"/>
    <w:rsid w:val="00B820B9"/>
    <w:rsid w:val="00B82228"/>
    <w:rsid w:val="00B8435F"/>
    <w:rsid w:val="00B8552C"/>
    <w:rsid w:val="00B90BBE"/>
    <w:rsid w:val="00B90C14"/>
    <w:rsid w:val="00B91E34"/>
    <w:rsid w:val="00B94EAF"/>
    <w:rsid w:val="00B95BCC"/>
    <w:rsid w:val="00B9665C"/>
    <w:rsid w:val="00B96E8E"/>
    <w:rsid w:val="00BA08D4"/>
    <w:rsid w:val="00BA08F8"/>
    <w:rsid w:val="00BA17BE"/>
    <w:rsid w:val="00BA1A6C"/>
    <w:rsid w:val="00BA24BD"/>
    <w:rsid w:val="00BA2FF7"/>
    <w:rsid w:val="00BA498E"/>
    <w:rsid w:val="00BA4F71"/>
    <w:rsid w:val="00BA5C36"/>
    <w:rsid w:val="00BA616F"/>
    <w:rsid w:val="00BA722C"/>
    <w:rsid w:val="00BA74B4"/>
    <w:rsid w:val="00BB05EE"/>
    <w:rsid w:val="00BB0F65"/>
    <w:rsid w:val="00BB0FF0"/>
    <w:rsid w:val="00BB1B5F"/>
    <w:rsid w:val="00BB2925"/>
    <w:rsid w:val="00BB2F35"/>
    <w:rsid w:val="00BB31E6"/>
    <w:rsid w:val="00BB6B60"/>
    <w:rsid w:val="00BB6FF7"/>
    <w:rsid w:val="00BB70F4"/>
    <w:rsid w:val="00BC165F"/>
    <w:rsid w:val="00BC1E7C"/>
    <w:rsid w:val="00BC347A"/>
    <w:rsid w:val="00BC3790"/>
    <w:rsid w:val="00BC4A2C"/>
    <w:rsid w:val="00BC5725"/>
    <w:rsid w:val="00BC62A2"/>
    <w:rsid w:val="00BC6588"/>
    <w:rsid w:val="00BC65F8"/>
    <w:rsid w:val="00BC7663"/>
    <w:rsid w:val="00BD073A"/>
    <w:rsid w:val="00BD0C0E"/>
    <w:rsid w:val="00BD1D1C"/>
    <w:rsid w:val="00BD2BC3"/>
    <w:rsid w:val="00BD3A06"/>
    <w:rsid w:val="00BD5EAB"/>
    <w:rsid w:val="00BD5F0B"/>
    <w:rsid w:val="00BD70EF"/>
    <w:rsid w:val="00BE11F5"/>
    <w:rsid w:val="00BE2650"/>
    <w:rsid w:val="00BE2BD5"/>
    <w:rsid w:val="00BE364C"/>
    <w:rsid w:val="00BE392B"/>
    <w:rsid w:val="00BE5092"/>
    <w:rsid w:val="00BE7470"/>
    <w:rsid w:val="00BE76F2"/>
    <w:rsid w:val="00BF1314"/>
    <w:rsid w:val="00BF1372"/>
    <w:rsid w:val="00BF16A2"/>
    <w:rsid w:val="00BF16B1"/>
    <w:rsid w:val="00BF2499"/>
    <w:rsid w:val="00BF266D"/>
    <w:rsid w:val="00BF45C4"/>
    <w:rsid w:val="00BF4F5A"/>
    <w:rsid w:val="00BF4FD3"/>
    <w:rsid w:val="00BF6056"/>
    <w:rsid w:val="00C0017B"/>
    <w:rsid w:val="00C00819"/>
    <w:rsid w:val="00C02D99"/>
    <w:rsid w:val="00C04F7A"/>
    <w:rsid w:val="00C05598"/>
    <w:rsid w:val="00C122F9"/>
    <w:rsid w:val="00C125D2"/>
    <w:rsid w:val="00C1496E"/>
    <w:rsid w:val="00C15285"/>
    <w:rsid w:val="00C2015B"/>
    <w:rsid w:val="00C207BF"/>
    <w:rsid w:val="00C20B83"/>
    <w:rsid w:val="00C20BAA"/>
    <w:rsid w:val="00C22D2E"/>
    <w:rsid w:val="00C2489A"/>
    <w:rsid w:val="00C25C1C"/>
    <w:rsid w:val="00C26596"/>
    <w:rsid w:val="00C3063A"/>
    <w:rsid w:val="00C33823"/>
    <w:rsid w:val="00C35BEF"/>
    <w:rsid w:val="00C360F5"/>
    <w:rsid w:val="00C401E8"/>
    <w:rsid w:val="00C429EB"/>
    <w:rsid w:val="00C45259"/>
    <w:rsid w:val="00C4634D"/>
    <w:rsid w:val="00C47651"/>
    <w:rsid w:val="00C477D4"/>
    <w:rsid w:val="00C47C04"/>
    <w:rsid w:val="00C50CAF"/>
    <w:rsid w:val="00C517EB"/>
    <w:rsid w:val="00C51986"/>
    <w:rsid w:val="00C51D31"/>
    <w:rsid w:val="00C51E2E"/>
    <w:rsid w:val="00C525DF"/>
    <w:rsid w:val="00C52849"/>
    <w:rsid w:val="00C528CA"/>
    <w:rsid w:val="00C5466C"/>
    <w:rsid w:val="00C54F61"/>
    <w:rsid w:val="00C62AEA"/>
    <w:rsid w:val="00C6335D"/>
    <w:rsid w:val="00C633E4"/>
    <w:rsid w:val="00C63769"/>
    <w:rsid w:val="00C6391A"/>
    <w:rsid w:val="00C645B9"/>
    <w:rsid w:val="00C668C9"/>
    <w:rsid w:val="00C70888"/>
    <w:rsid w:val="00C73375"/>
    <w:rsid w:val="00C73875"/>
    <w:rsid w:val="00C73FB8"/>
    <w:rsid w:val="00C75AA2"/>
    <w:rsid w:val="00C76954"/>
    <w:rsid w:val="00C80EEB"/>
    <w:rsid w:val="00C80F4C"/>
    <w:rsid w:val="00C82192"/>
    <w:rsid w:val="00C86AE6"/>
    <w:rsid w:val="00C87117"/>
    <w:rsid w:val="00C90F6E"/>
    <w:rsid w:val="00C9110F"/>
    <w:rsid w:val="00C921AB"/>
    <w:rsid w:val="00C923B5"/>
    <w:rsid w:val="00C9268E"/>
    <w:rsid w:val="00C92A36"/>
    <w:rsid w:val="00C93D32"/>
    <w:rsid w:val="00C941E5"/>
    <w:rsid w:val="00C941F5"/>
    <w:rsid w:val="00C95296"/>
    <w:rsid w:val="00C95F7A"/>
    <w:rsid w:val="00C974F6"/>
    <w:rsid w:val="00CA0904"/>
    <w:rsid w:val="00CA1A03"/>
    <w:rsid w:val="00CA4CEB"/>
    <w:rsid w:val="00CA678E"/>
    <w:rsid w:val="00CB18F4"/>
    <w:rsid w:val="00CB21A9"/>
    <w:rsid w:val="00CB277A"/>
    <w:rsid w:val="00CB368D"/>
    <w:rsid w:val="00CB3951"/>
    <w:rsid w:val="00CB40C1"/>
    <w:rsid w:val="00CB4D5D"/>
    <w:rsid w:val="00CB5BDA"/>
    <w:rsid w:val="00CB5F4C"/>
    <w:rsid w:val="00CB6F39"/>
    <w:rsid w:val="00CB7777"/>
    <w:rsid w:val="00CC24E1"/>
    <w:rsid w:val="00CC2986"/>
    <w:rsid w:val="00CC3FB2"/>
    <w:rsid w:val="00CC47A5"/>
    <w:rsid w:val="00CC5AD1"/>
    <w:rsid w:val="00CC6421"/>
    <w:rsid w:val="00CC698C"/>
    <w:rsid w:val="00CC7EF7"/>
    <w:rsid w:val="00CD13A1"/>
    <w:rsid w:val="00CD1464"/>
    <w:rsid w:val="00CD2620"/>
    <w:rsid w:val="00CD2CCC"/>
    <w:rsid w:val="00CD3940"/>
    <w:rsid w:val="00CD4597"/>
    <w:rsid w:val="00CD51DE"/>
    <w:rsid w:val="00CD6B10"/>
    <w:rsid w:val="00CE1A2B"/>
    <w:rsid w:val="00CE1CD4"/>
    <w:rsid w:val="00CE2EB7"/>
    <w:rsid w:val="00CE3420"/>
    <w:rsid w:val="00CE395F"/>
    <w:rsid w:val="00CE4D1C"/>
    <w:rsid w:val="00CE5816"/>
    <w:rsid w:val="00CE6A8A"/>
    <w:rsid w:val="00CE7BE3"/>
    <w:rsid w:val="00CF0B02"/>
    <w:rsid w:val="00CF121F"/>
    <w:rsid w:val="00CF50DB"/>
    <w:rsid w:val="00CF5A2C"/>
    <w:rsid w:val="00CF5EB1"/>
    <w:rsid w:val="00CF6576"/>
    <w:rsid w:val="00CF6791"/>
    <w:rsid w:val="00CF761E"/>
    <w:rsid w:val="00CF7F04"/>
    <w:rsid w:val="00D00E44"/>
    <w:rsid w:val="00D043B8"/>
    <w:rsid w:val="00D04EEB"/>
    <w:rsid w:val="00D060F3"/>
    <w:rsid w:val="00D13B67"/>
    <w:rsid w:val="00D148D9"/>
    <w:rsid w:val="00D1714C"/>
    <w:rsid w:val="00D1745F"/>
    <w:rsid w:val="00D20427"/>
    <w:rsid w:val="00D21778"/>
    <w:rsid w:val="00D22DCD"/>
    <w:rsid w:val="00D26806"/>
    <w:rsid w:val="00D26A09"/>
    <w:rsid w:val="00D30BFE"/>
    <w:rsid w:val="00D31BFD"/>
    <w:rsid w:val="00D3261E"/>
    <w:rsid w:val="00D32DF9"/>
    <w:rsid w:val="00D336AE"/>
    <w:rsid w:val="00D34436"/>
    <w:rsid w:val="00D359F6"/>
    <w:rsid w:val="00D35AAA"/>
    <w:rsid w:val="00D35E8C"/>
    <w:rsid w:val="00D403B0"/>
    <w:rsid w:val="00D40418"/>
    <w:rsid w:val="00D41F02"/>
    <w:rsid w:val="00D506B1"/>
    <w:rsid w:val="00D5091F"/>
    <w:rsid w:val="00D51AE0"/>
    <w:rsid w:val="00D52B06"/>
    <w:rsid w:val="00D6072E"/>
    <w:rsid w:val="00D615EC"/>
    <w:rsid w:val="00D620B0"/>
    <w:rsid w:val="00D6291B"/>
    <w:rsid w:val="00D62A1B"/>
    <w:rsid w:val="00D63A7F"/>
    <w:rsid w:val="00D6453A"/>
    <w:rsid w:val="00D6575C"/>
    <w:rsid w:val="00D65E18"/>
    <w:rsid w:val="00D6725A"/>
    <w:rsid w:val="00D676AF"/>
    <w:rsid w:val="00D678FF"/>
    <w:rsid w:val="00D71F8A"/>
    <w:rsid w:val="00D72FE2"/>
    <w:rsid w:val="00D731C0"/>
    <w:rsid w:val="00D73804"/>
    <w:rsid w:val="00D73832"/>
    <w:rsid w:val="00D74AE0"/>
    <w:rsid w:val="00D75335"/>
    <w:rsid w:val="00D75D05"/>
    <w:rsid w:val="00D77333"/>
    <w:rsid w:val="00D779C6"/>
    <w:rsid w:val="00D77DB5"/>
    <w:rsid w:val="00D834FB"/>
    <w:rsid w:val="00D84EED"/>
    <w:rsid w:val="00D8561C"/>
    <w:rsid w:val="00D91C69"/>
    <w:rsid w:val="00D922A1"/>
    <w:rsid w:val="00D92A64"/>
    <w:rsid w:val="00D9398D"/>
    <w:rsid w:val="00D97CDE"/>
    <w:rsid w:val="00DA02F3"/>
    <w:rsid w:val="00DA2370"/>
    <w:rsid w:val="00DA2DCB"/>
    <w:rsid w:val="00DA3F5F"/>
    <w:rsid w:val="00DA44DD"/>
    <w:rsid w:val="00DA450C"/>
    <w:rsid w:val="00DA5A31"/>
    <w:rsid w:val="00DA77C8"/>
    <w:rsid w:val="00DB0921"/>
    <w:rsid w:val="00DB11DC"/>
    <w:rsid w:val="00DB37AA"/>
    <w:rsid w:val="00DB39D1"/>
    <w:rsid w:val="00DB436B"/>
    <w:rsid w:val="00DB4888"/>
    <w:rsid w:val="00DB6703"/>
    <w:rsid w:val="00DC07DB"/>
    <w:rsid w:val="00DC1091"/>
    <w:rsid w:val="00DC277D"/>
    <w:rsid w:val="00DC40D7"/>
    <w:rsid w:val="00DC4775"/>
    <w:rsid w:val="00DC69C4"/>
    <w:rsid w:val="00DD02BC"/>
    <w:rsid w:val="00DD1446"/>
    <w:rsid w:val="00DD1C7F"/>
    <w:rsid w:val="00DD2BEC"/>
    <w:rsid w:val="00DD3FF8"/>
    <w:rsid w:val="00DD405B"/>
    <w:rsid w:val="00DD57B6"/>
    <w:rsid w:val="00DD65FB"/>
    <w:rsid w:val="00DD6EF7"/>
    <w:rsid w:val="00DE02E3"/>
    <w:rsid w:val="00DE04CC"/>
    <w:rsid w:val="00DE0A7D"/>
    <w:rsid w:val="00DE16A9"/>
    <w:rsid w:val="00DE1FD8"/>
    <w:rsid w:val="00DE2CFD"/>
    <w:rsid w:val="00DE306C"/>
    <w:rsid w:val="00DE32CF"/>
    <w:rsid w:val="00DE33F8"/>
    <w:rsid w:val="00DE42A3"/>
    <w:rsid w:val="00DE75DB"/>
    <w:rsid w:val="00DF0558"/>
    <w:rsid w:val="00DF12CF"/>
    <w:rsid w:val="00DF16AE"/>
    <w:rsid w:val="00DF24F6"/>
    <w:rsid w:val="00DF2E02"/>
    <w:rsid w:val="00DF323B"/>
    <w:rsid w:val="00DF4390"/>
    <w:rsid w:val="00DF626C"/>
    <w:rsid w:val="00E00722"/>
    <w:rsid w:val="00E00F6C"/>
    <w:rsid w:val="00E01763"/>
    <w:rsid w:val="00E03618"/>
    <w:rsid w:val="00E05335"/>
    <w:rsid w:val="00E07F07"/>
    <w:rsid w:val="00E13F83"/>
    <w:rsid w:val="00E2098E"/>
    <w:rsid w:val="00E20B8E"/>
    <w:rsid w:val="00E233E9"/>
    <w:rsid w:val="00E23648"/>
    <w:rsid w:val="00E27915"/>
    <w:rsid w:val="00E3031B"/>
    <w:rsid w:val="00E33AB9"/>
    <w:rsid w:val="00E34999"/>
    <w:rsid w:val="00E34CB6"/>
    <w:rsid w:val="00E41575"/>
    <w:rsid w:val="00E41714"/>
    <w:rsid w:val="00E425DD"/>
    <w:rsid w:val="00E44562"/>
    <w:rsid w:val="00E4466D"/>
    <w:rsid w:val="00E45E27"/>
    <w:rsid w:val="00E4724A"/>
    <w:rsid w:val="00E47594"/>
    <w:rsid w:val="00E51988"/>
    <w:rsid w:val="00E52864"/>
    <w:rsid w:val="00E52BFA"/>
    <w:rsid w:val="00E53225"/>
    <w:rsid w:val="00E562DC"/>
    <w:rsid w:val="00E61A14"/>
    <w:rsid w:val="00E63A14"/>
    <w:rsid w:val="00E64CA8"/>
    <w:rsid w:val="00E650AD"/>
    <w:rsid w:val="00E65D82"/>
    <w:rsid w:val="00E66173"/>
    <w:rsid w:val="00E66865"/>
    <w:rsid w:val="00E6755C"/>
    <w:rsid w:val="00E70F6D"/>
    <w:rsid w:val="00E71BAB"/>
    <w:rsid w:val="00E71C9A"/>
    <w:rsid w:val="00E72AC8"/>
    <w:rsid w:val="00E7300E"/>
    <w:rsid w:val="00E75C65"/>
    <w:rsid w:val="00E760BC"/>
    <w:rsid w:val="00E76902"/>
    <w:rsid w:val="00E76CB7"/>
    <w:rsid w:val="00E76E04"/>
    <w:rsid w:val="00E7708C"/>
    <w:rsid w:val="00E7751D"/>
    <w:rsid w:val="00E804B0"/>
    <w:rsid w:val="00E80CA6"/>
    <w:rsid w:val="00E81935"/>
    <w:rsid w:val="00E83B62"/>
    <w:rsid w:val="00E83DF1"/>
    <w:rsid w:val="00E94379"/>
    <w:rsid w:val="00E95DCC"/>
    <w:rsid w:val="00E975B4"/>
    <w:rsid w:val="00E97CAE"/>
    <w:rsid w:val="00EA0C20"/>
    <w:rsid w:val="00EA1074"/>
    <w:rsid w:val="00EA213E"/>
    <w:rsid w:val="00EA2DC6"/>
    <w:rsid w:val="00EA2E0E"/>
    <w:rsid w:val="00EA3E13"/>
    <w:rsid w:val="00EA5CCC"/>
    <w:rsid w:val="00EA69EA"/>
    <w:rsid w:val="00EA6C84"/>
    <w:rsid w:val="00EB0CC4"/>
    <w:rsid w:val="00EB28C5"/>
    <w:rsid w:val="00EB337D"/>
    <w:rsid w:val="00EB46D3"/>
    <w:rsid w:val="00EB5554"/>
    <w:rsid w:val="00EB5CF8"/>
    <w:rsid w:val="00EB74A1"/>
    <w:rsid w:val="00EB7629"/>
    <w:rsid w:val="00EC0E18"/>
    <w:rsid w:val="00EC2EAE"/>
    <w:rsid w:val="00EC6C6F"/>
    <w:rsid w:val="00EC70AF"/>
    <w:rsid w:val="00EC7C2C"/>
    <w:rsid w:val="00ED075C"/>
    <w:rsid w:val="00ED0CB2"/>
    <w:rsid w:val="00ED19A2"/>
    <w:rsid w:val="00ED1CB0"/>
    <w:rsid w:val="00ED3494"/>
    <w:rsid w:val="00ED4927"/>
    <w:rsid w:val="00ED5328"/>
    <w:rsid w:val="00ED6018"/>
    <w:rsid w:val="00ED6019"/>
    <w:rsid w:val="00ED6D7E"/>
    <w:rsid w:val="00ED7DF0"/>
    <w:rsid w:val="00EE3ADA"/>
    <w:rsid w:val="00EE3C01"/>
    <w:rsid w:val="00EE44C7"/>
    <w:rsid w:val="00EE6B59"/>
    <w:rsid w:val="00EF10EE"/>
    <w:rsid w:val="00EF1FAA"/>
    <w:rsid w:val="00EF2D9A"/>
    <w:rsid w:val="00EF40AA"/>
    <w:rsid w:val="00F00166"/>
    <w:rsid w:val="00F02BCE"/>
    <w:rsid w:val="00F036C0"/>
    <w:rsid w:val="00F04AD9"/>
    <w:rsid w:val="00F04D55"/>
    <w:rsid w:val="00F05FF9"/>
    <w:rsid w:val="00F06644"/>
    <w:rsid w:val="00F0743E"/>
    <w:rsid w:val="00F12F87"/>
    <w:rsid w:val="00F13034"/>
    <w:rsid w:val="00F133FC"/>
    <w:rsid w:val="00F1393E"/>
    <w:rsid w:val="00F14F4C"/>
    <w:rsid w:val="00F152F1"/>
    <w:rsid w:val="00F1582E"/>
    <w:rsid w:val="00F20032"/>
    <w:rsid w:val="00F2057E"/>
    <w:rsid w:val="00F2094A"/>
    <w:rsid w:val="00F20F94"/>
    <w:rsid w:val="00F21A77"/>
    <w:rsid w:val="00F21FC2"/>
    <w:rsid w:val="00F23CF3"/>
    <w:rsid w:val="00F2699D"/>
    <w:rsid w:val="00F324F9"/>
    <w:rsid w:val="00F330DC"/>
    <w:rsid w:val="00F36779"/>
    <w:rsid w:val="00F37CC5"/>
    <w:rsid w:val="00F40997"/>
    <w:rsid w:val="00F418C3"/>
    <w:rsid w:val="00F44BDA"/>
    <w:rsid w:val="00F467C0"/>
    <w:rsid w:val="00F50DEA"/>
    <w:rsid w:val="00F50F18"/>
    <w:rsid w:val="00F5193B"/>
    <w:rsid w:val="00F53B8F"/>
    <w:rsid w:val="00F54CFC"/>
    <w:rsid w:val="00F557DF"/>
    <w:rsid w:val="00F56181"/>
    <w:rsid w:val="00F56244"/>
    <w:rsid w:val="00F5665B"/>
    <w:rsid w:val="00F620EB"/>
    <w:rsid w:val="00F66CB8"/>
    <w:rsid w:val="00F66F6A"/>
    <w:rsid w:val="00F706C4"/>
    <w:rsid w:val="00F71110"/>
    <w:rsid w:val="00F714AC"/>
    <w:rsid w:val="00F7292A"/>
    <w:rsid w:val="00F72A9E"/>
    <w:rsid w:val="00F730AB"/>
    <w:rsid w:val="00F738E5"/>
    <w:rsid w:val="00F73B26"/>
    <w:rsid w:val="00F74454"/>
    <w:rsid w:val="00F7470D"/>
    <w:rsid w:val="00F75F63"/>
    <w:rsid w:val="00F770D3"/>
    <w:rsid w:val="00F8025F"/>
    <w:rsid w:val="00F803D7"/>
    <w:rsid w:val="00F81A29"/>
    <w:rsid w:val="00F8434C"/>
    <w:rsid w:val="00F849AA"/>
    <w:rsid w:val="00F8706F"/>
    <w:rsid w:val="00F87BE1"/>
    <w:rsid w:val="00F87C81"/>
    <w:rsid w:val="00F90286"/>
    <w:rsid w:val="00F903D4"/>
    <w:rsid w:val="00F906D8"/>
    <w:rsid w:val="00F90987"/>
    <w:rsid w:val="00F90F47"/>
    <w:rsid w:val="00F9186C"/>
    <w:rsid w:val="00F924F3"/>
    <w:rsid w:val="00F92EFB"/>
    <w:rsid w:val="00F943AF"/>
    <w:rsid w:val="00F94D0B"/>
    <w:rsid w:val="00F962BC"/>
    <w:rsid w:val="00F968A7"/>
    <w:rsid w:val="00FA2860"/>
    <w:rsid w:val="00FA5331"/>
    <w:rsid w:val="00FA7647"/>
    <w:rsid w:val="00FB3AB1"/>
    <w:rsid w:val="00FB67D6"/>
    <w:rsid w:val="00FB7894"/>
    <w:rsid w:val="00FC0C7C"/>
    <w:rsid w:val="00FC13AE"/>
    <w:rsid w:val="00FC151B"/>
    <w:rsid w:val="00FC1D0C"/>
    <w:rsid w:val="00FC28BB"/>
    <w:rsid w:val="00FC28C7"/>
    <w:rsid w:val="00FC3430"/>
    <w:rsid w:val="00FC3F69"/>
    <w:rsid w:val="00FC4DCF"/>
    <w:rsid w:val="00FC6E01"/>
    <w:rsid w:val="00FC77E2"/>
    <w:rsid w:val="00FD1363"/>
    <w:rsid w:val="00FD13D1"/>
    <w:rsid w:val="00FD5277"/>
    <w:rsid w:val="00FD6BE1"/>
    <w:rsid w:val="00FD6C6A"/>
    <w:rsid w:val="00FE08A7"/>
    <w:rsid w:val="00FE0913"/>
    <w:rsid w:val="00FE3249"/>
    <w:rsid w:val="00FE3BA8"/>
    <w:rsid w:val="00FE4024"/>
    <w:rsid w:val="00FE5A14"/>
    <w:rsid w:val="00FE6EDF"/>
    <w:rsid w:val="00FE77CD"/>
    <w:rsid w:val="00FE7B1F"/>
    <w:rsid w:val="00FF0034"/>
    <w:rsid w:val="00FF0431"/>
    <w:rsid w:val="00FF07E5"/>
    <w:rsid w:val="00FF0D5D"/>
    <w:rsid w:val="00FF3B1A"/>
    <w:rsid w:val="00FF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E53A6"/>
  <w15:docId w15:val="{0A04AF44-2185-4AB4-AB6A-9F6A3C9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7F"/>
    <w:pPr>
      <w:spacing w:after="200" w:line="276" w:lineRule="auto"/>
    </w:pPr>
    <w:rPr>
      <w:lang w:val="en-GB"/>
    </w:rPr>
  </w:style>
  <w:style w:type="paragraph" w:styleId="Heading1">
    <w:name w:val="heading 1"/>
    <w:basedOn w:val="Normal"/>
    <w:next w:val="Normal"/>
    <w:link w:val="Heading1Cha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Heading2">
    <w:name w:val="heading 2"/>
    <w:basedOn w:val="Normal"/>
    <w:next w:val="Normal"/>
    <w:link w:val="Heading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Heading3">
    <w:name w:val="heading 3"/>
    <w:basedOn w:val="Normal"/>
    <w:next w:val="Normal"/>
    <w:link w:val="Heading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Heading4">
    <w:name w:val="heading 4"/>
    <w:basedOn w:val="Normal"/>
    <w:next w:val="Normal"/>
    <w:link w:val="Heading4Cha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Heading5">
    <w:name w:val="heading 5"/>
    <w:basedOn w:val="Normal"/>
    <w:next w:val="Normal"/>
    <w:link w:val="Heading5Cha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Heading6">
    <w:name w:val="heading 6"/>
    <w:basedOn w:val="Normal"/>
    <w:next w:val="Normal"/>
    <w:link w:val="Heading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Heading7">
    <w:name w:val="heading 7"/>
    <w:basedOn w:val="Normal"/>
    <w:next w:val="Normal"/>
    <w:link w:val="Heading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Heading8">
    <w:name w:val="heading 8"/>
    <w:basedOn w:val="Normal"/>
    <w:next w:val="Normal"/>
    <w:link w:val="Heading8Cha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Heading9">
    <w:name w:val="heading 9"/>
    <w:basedOn w:val="Normal"/>
    <w:next w:val="Normal"/>
    <w:link w:val="Heading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296"/>
    <w:rPr>
      <w:rFonts w:ascii="Verdana" w:hAnsi="Verdana" w:cs="Times New Roman"/>
      <w:b/>
      <w:bCs/>
      <w:sz w:val="24"/>
      <w:szCs w:val="24"/>
      <w:lang w:val="en-GB" w:eastAsia="fr-FR"/>
    </w:rPr>
  </w:style>
  <w:style w:type="character" w:customStyle="1" w:styleId="Heading2Char">
    <w:name w:val="Heading 2 Char"/>
    <w:basedOn w:val="DefaultParagraphFont"/>
    <w:link w:val="Heading2"/>
    <w:uiPriority w:val="99"/>
    <w:locked/>
    <w:rsid w:val="00C95296"/>
    <w:rPr>
      <w:rFonts w:ascii="Verdana" w:hAnsi="Verdana" w:cs="Times New Roman"/>
      <w:spacing w:val="-3"/>
      <w:sz w:val="20"/>
      <w:szCs w:val="20"/>
      <w:u w:val="single"/>
      <w:lang w:val="en-GB"/>
    </w:rPr>
  </w:style>
  <w:style w:type="character" w:customStyle="1" w:styleId="Heading3Char">
    <w:name w:val="Heading 3 Char"/>
    <w:basedOn w:val="DefaultParagraphFont"/>
    <w:link w:val="Heading3"/>
    <w:uiPriority w:val="99"/>
    <w:locked/>
    <w:rsid w:val="00C95296"/>
    <w:rPr>
      <w:rFonts w:ascii="Verdana" w:hAnsi="Verdana" w:cs="Times New Roman"/>
      <w:i/>
      <w:sz w:val="24"/>
      <w:szCs w:val="24"/>
      <w:lang w:val="en-GB" w:eastAsia="fr-FR"/>
    </w:rPr>
  </w:style>
  <w:style w:type="character" w:customStyle="1" w:styleId="Heading4Char">
    <w:name w:val="Heading 4 Char"/>
    <w:basedOn w:val="DefaultParagraphFont"/>
    <w:link w:val="Heading4"/>
    <w:uiPriority w:val="99"/>
    <w:locked/>
    <w:rsid w:val="00C95296"/>
    <w:rPr>
      <w:rFonts w:ascii="Verdana" w:hAnsi="Verdana" w:cs="Times New Roman"/>
      <w:b/>
      <w:bCs/>
      <w:sz w:val="24"/>
      <w:szCs w:val="24"/>
      <w:lang w:val="en-GB" w:eastAsia="fr-FR"/>
    </w:rPr>
  </w:style>
  <w:style w:type="character" w:customStyle="1" w:styleId="Heading5Char">
    <w:name w:val="Heading 5 Char"/>
    <w:basedOn w:val="DefaultParagraphFont"/>
    <w:link w:val="Heading5"/>
    <w:uiPriority w:val="99"/>
    <w:locked/>
    <w:rsid w:val="00C95296"/>
    <w:rPr>
      <w:rFonts w:ascii="Arial Narrow" w:hAnsi="Arial Narrow" w:cs="Times New Roman"/>
      <w:i/>
      <w:sz w:val="24"/>
      <w:szCs w:val="24"/>
      <w:lang w:val="en-GB" w:eastAsia="fr-FR"/>
    </w:rPr>
  </w:style>
  <w:style w:type="character" w:customStyle="1" w:styleId="Heading6Char">
    <w:name w:val="Heading 6 Char"/>
    <w:basedOn w:val="DefaultParagraphFont"/>
    <w:link w:val="Heading6"/>
    <w:uiPriority w:val="99"/>
    <w:locked/>
    <w:rsid w:val="00C95296"/>
    <w:rPr>
      <w:rFonts w:ascii="Verdana" w:hAnsi="Verdana" w:cs="Times New Roman"/>
      <w:b/>
      <w:spacing w:val="-6"/>
      <w:sz w:val="24"/>
      <w:szCs w:val="24"/>
      <w:lang w:val="en-GB" w:eastAsia="fr-FR"/>
    </w:rPr>
  </w:style>
  <w:style w:type="character" w:customStyle="1" w:styleId="Heading7Char">
    <w:name w:val="Heading 7 Char"/>
    <w:basedOn w:val="DefaultParagraphFont"/>
    <w:link w:val="Heading7"/>
    <w:uiPriority w:val="99"/>
    <w:locked/>
    <w:rsid w:val="00C95296"/>
    <w:rPr>
      <w:rFonts w:ascii="Verdana" w:hAnsi="Verdana" w:cs="Times New Roman"/>
      <w:b/>
      <w:bCs/>
      <w:snapToGrid w:val="0"/>
      <w:sz w:val="24"/>
      <w:szCs w:val="24"/>
      <w:lang w:val="en-GB" w:eastAsia="fr-FR"/>
    </w:rPr>
  </w:style>
  <w:style w:type="character" w:customStyle="1" w:styleId="Heading8Char">
    <w:name w:val="Heading 8 Char"/>
    <w:basedOn w:val="DefaultParagraphFont"/>
    <w:link w:val="Heading8"/>
    <w:uiPriority w:val="99"/>
    <w:locked/>
    <w:rsid w:val="00C95296"/>
    <w:rPr>
      <w:rFonts w:ascii="Arial Narrow" w:hAnsi="Arial Narrow" w:cs="Times New Roman"/>
      <w:b/>
      <w:sz w:val="24"/>
      <w:szCs w:val="24"/>
      <w:lang w:val="en-GB" w:eastAsia="fr-FR"/>
    </w:rPr>
  </w:style>
  <w:style w:type="character" w:customStyle="1" w:styleId="Heading9Char">
    <w:name w:val="Heading 9 Char"/>
    <w:basedOn w:val="DefaultParagraphFont"/>
    <w:link w:val="Heading9"/>
    <w:uiPriority w:val="99"/>
    <w:locked/>
    <w:rsid w:val="00C95296"/>
    <w:rPr>
      <w:rFonts w:ascii="Arial Narrow" w:eastAsia="Times New Roman" w:hAnsi="Arial Narrow"/>
      <w:b/>
      <w:sz w:val="20"/>
      <w:szCs w:val="24"/>
      <w:u w:val="single"/>
      <w:lang w:val="en-GB" w:eastAsia="fr-FR"/>
    </w:rPr>
  </w:style>
  <w:style w:type="paragraph" w:styleId="BalloonText">
    <w:name w:val="Balloon Text"/>
    <w:basedOn w:val="Normal"/>
    <w:link w:val="BalloonTextChar"/>
    <w:uiPriority w:val="99"/>
    <w:rsid w:val="00C95296"/>
    <w:pPr>
      <w:spacing w:after="0" w:line="240" w:lineRule="auto"/>
      <w:jc w:val="both"/>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locked/>
    <w:rsid w:val="00C95296"/>
    <w:rPr>
      <w:rFonts w:ascii="Tahoma" w:hAnsi="Tahoma" w:cs="Tahoma"/>
      <w:sz w:val="16"/>
      <w:szCs w:val="16"/>
      <w:lang w:val="en-GB" w:eastAsia="fr-FR"/>
    </w:rPr>
  </w:style>
  <w:style w:type="paragraph" w:styleId="Title">
    <w:name w:val="Title"/>
    <w:basedOn w:val="Normal"/>
    <w:next w:val="Normal"/>
    <w:link w:val="Title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9975B3"/>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9975B3"/>
    <w:rPr>
      <w:rFonts w:ascii="Cambria" w:hAnsi="Cambria" w:cs="Times New Roman"/>
      <w:i/>
      <w:iCs/>
      <w:color w:val="4F81BD"/>
      <w:spacing w:val="15"/>
      <w:sz w:val="24"/>
      <w:szCs w:val="24"/>
      <w:lang w:val="en-US" w:eastAsia="ja-JP"/>
    </w:rPr>
  </w:style>
  <w:style w:type="paragraph" w:styleId="BlockText">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PageNumber">
    <w:name w:val="page number"/>
    <w:basedOn w:val="DefaultParagraphFont"/>
    <w:uiPriority w:val="99"/>
    <w:rsid w:val="00C95296"/>
    <w:rPr>
      <w:rFonts w:cs="Times New Roman"/>
    </w:rPr>
  </w:style>
  <w:style w:type="paragraph" w:styleId="Header">
    <w:name w:val="header"/>
    <w:basedOn w:val="Normal"/>
    <w:link w:val="Header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HeaderChar">
    <w:name w:val="Header Char"/>
    <w:basedOn w:val="DefaultParagraphFont"/>
    <w:link w:val="Header"/>
    <w:uiPriority w:val="99"/>
    <w:locked/>
    <w:rsid w:val="00C95296"/>
    <w:rPr>
      <w:rFonts w:ascii="Palatino" w:hAnsi="Palatino" w:cs="Times New Roman"/>
      <w:sz w:val="20"/>
      <w:szCs w:val="20"/>
      <w:lang w:val="en-US"/>
    </w:rPr>
  </w:style>
  <w:style w:type="paragraph" w:styleId="Footer">
    <w:name w:val="footer"/>
    <w:basedOn w:val="Normal"/>
    <w:link w:val="Footer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FooterChar">
    <w:name w:val="Footer Char"/>
    <w:basedOn w:val="DefaultParagraphFont"/>
    <w:link w:val="Footer"/>
    <w:uiPriority w:val="99"/>
    <w:locked/>
    <w:rsid w:val="00C95296"/>
    <w:rPr>
      <w:rFonts w:ascii="Palatino" w:hAnsi="Palatino" w:cs="Times New Roman"/>
      <w:sz w:val="20"/>
      <w:szCs w:val="20"/>
      <w:lang w:val="en-US"/>
    </w:rPr>
  </w:style>
  <w:style w:type="paragraph" w:styleId="BodyText">
    <w:name w:val="Body Text"/>
    <w:basedOn w:val="Normal"/>
    <w:link w:val="BodyText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BodyTextChar">
    <w:name w:val="Body Text Char"/>
    <w:basedOn w:val="DefaultParagraphFont"/>
    <w:link w:val="BodyText"/>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DocumentMap">
    <w:name w:val="Document Map"/>
    <w:basedOn w:val="Normal"/>
    <w:link w:val="DocumentMapCha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DocumentMapChar">
    <w:name w:val="Document Map Char"/>
    <w:basedOn w:val="DefaultParagraphFont"/>
    <w:link w:val="DocumentMap"/>
    <w:uiPriority w:val="99"/>
    <w:semiHidden/>
    <w:locked/>
    <w:rsid w:val="00C95296"/>
    <w:rPr>
      <w:rFonts w:ascii="Tahoma" w:hAnsi="Tahoma" w:cs="Tahoma"/>
      <w:sz w:val="24"/>
      <w:szCs w:val="24"/>
      <w:shd w:val="clear" w:color="auto" w:fill="000080"/>
      <w:lang w:val="en-GB" w:eastAsia="fr-FR"/>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FootnoteTextChar"/>
    <w:uiPriority w:val="99"/>
    <w:rsid w:val="00C95296"/>
    <w:pPr>
      <w:spacing w:after="0" w:line="240" w:lineRule="auto"/>
      <w:jc w:val="both"/>
    </w:pPr>
    <w:rPr>
      <w:rFonts w:ascii="Verdana" w:eastAsia="Times New Roman" w:hAnsi="Verdana"/>
      <w:sz w:val="20"/>
      <w:szCs w:val="20"/>
      <w:lang w:eastAsia="fr-FR"/>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
    <w:basedOn w:val="DefaultParagraphFont"/>
    <w:link w:val="FootnoteText"/>
    <w:uiPriority w:val="99"/>
    <w:locked/>
    <w:rsid w:val="00C95296"/>
    <w:rPr>
      <w:rFonts w:ascii="Verdana" w:hAnsi="Verdana" w:cs="Times New Roman"/>
      <w:sz w:val="20"/>
      <w:szCs w:val="20"/>
      <w:lang w:val="en-GB" w:eastAsia="fr-FR"/>
    </w:rPr>
  </w:style>
  <w:style w:type="character" w:styleId="FootnoteReference">
    <w:name w:val="footnote reference"/>
    <w:aliases w:val="fr"/>
    <w:basedOn w:val="DefaultParagraphFont"/>
    <w:rsid w:val="00C95296"/>
    <w:rPr>
      <w:rFonts w:cs="Times New Roman"/>
      <w:vertAlign w:val="superscript"/>
    </w:rPr>
  </w:style>
  <w:style w:type="paragraph" w:styleId="BodyText3">
    <w:name w:val="Body Text 3"/>
    <w:basedOn w:val="Normal"/>
    <w:link w:val="BodyText3Cha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BodyText3Char">
    <w:name w:val="Body Text 3 Char"/>
    <w:basedOn w:val="DefaultParagraphFont"/>
    <w:link w:val="BodyText3"/>
    <w:uiPriority w:val="99"/>
    <w:locked/>
    <w:rsid w:val="00C95296"/>
    <w:rPr>
      <w:rFonts w:ascii="Verdana" w:hAnsi="Verdana" w:cs="Times New Roman"/>
      <w:spacing w:val="-6"/>
      <w:sz w:val="24"/>
      <w:szCs w:val="24"/>
      <w:lang w:val="en-GB" w:eastAsia="fr-FR"/>
    </w:rPr>
  </w:style>
  <w:style w:type="paragraph" w:styleId="BodyTextIndent">
    <w:name w:val="Body Text Indent"/>
    <w:basedOn w:val="Normal"/>
    <w:link w:val="BodyTextIndentCha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BodyTextIndentChar">
    <w:name w:val="Body Text Indent Char"/>
    <w:basedOn w:val="DefaultParagraphFont"/>
    <w:link w:val="BodyTextIndent"/>
    <w:uiPriority w:val="99"/>
    <w:locked/>
    <w:rsid w:val="00C95296"/>
    <w:rPr>
      <w:rFonts w:ascii="Arial Narrow" w:hAnsi="Arial Narrow" w:cs="Times New Roman"/>
      <w:sz w:val="24"/>
      <w:szCs w:val="24"/>
      <w:lang w:val="en-GB" w:eastAsia="fr-FR"/>
    </w:rPr>
  </w:style>
  <w:style w:type="character" w:styleId="Hyperlink">
    <w:name w:val="Hyperlink"/>
    <w:basedOn w:val="DefaultParagraphFont"/>
    <w:uiPriority w:val="99"/>
    <w:rsid w:val="00C95296"/>
    <w:rPr>
      <w:rFonts w:cs="Times New Roman"/>
      <w:color w:val="0000FF"/>
      <w:u w:val="single"/>
    </w:rPr>
  </w:style>
  <w:style w:type="paragraph" w:styleId="BodyTextIndent2">
    <w:name w:val="Body Text Indent 2"/>
    <w:basedOn w:val="Normal"/>
    <w:link w:val="BodyTextIndent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BodyTextIndent2Char">
    <w:name w:val="Body Text Indent 2 Char"/>
    <w:basedOn w:val="DefaultParagraphFont"/>
    <w:link w:val="BodyTextIndent2"/>
    <w:uiPriority w:val="99"/>
    <w:locked/>
    <w:rsid w:val="00C95296"/>
    <w:rPr>
      <w:rFonts w:ascii="Verdana" w:hAnsi="Verdana" w:cs="Times New Roman"/>
      <w:b/>
      <w:spacing w:val="-3"/>
      <w:sz w:val="20"/>
      <w:szCs w:val="20"/>
      <w:lang w:val="en-GB"/>
    </w:rPr>
  </w:style>
  <w:style w:type="character" w:styleId="CommentReference">
    <w:name w:val="annotation reference"/>
    <w:basedOn w:val="DefaultParagraphFont"/>
    <w:uiPriority w:val="99"/>
    <w:semiHidden/>
    <w:rsid w:val="00C95296"/>
    <w:rPr>
      <w:rFonts w:cs="Times New Roman"/>
      <w:sz w:val="16"/>
    </w:rPr>
  </w:style>
  <w:style w:type="paragraph" w:styleId="CommentText">
    <w:name w:val="annotation text"/>
    <w:basedOn w:val="Normal"/>
    <w:link w:val="CommentTextCha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CommentTextChar">
    <w:name w:val="Comment Text Char"/>
    <w:basedOn w:val="DefaultParagraphFont"/>
    <w:link w:val="CommentText"/>
    <w:uiPriority w:val="99"/>
    <w:semiHidden/>
    <w:locked/>
    <w:rsid w:val="00C95296"/>
    <w:rPr>
      <w:rFonts w:ascii="Verdana" w:hAnsi="Verdana" w:cs="Times New Roman"/>
      <w:sz w:val="20"/>
      <w:szCs w:val="20"/>
      <w:lang w:val="en-GB" w:eastAsia="sl-SI"/>
    </w:rPr>
  </w:style>
  <w:style w:type="paragraph" w:styleId="BodyTextIndent3">
    <w:name w:val="Body Text Indent 3"/>
    <w:basedOn w:val="Normal"/>
    <w:link w:val="BodyTextIndent3Cha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BodyTextIndent3Char">
    <w:name w:val="Body Text Indent 3 Char"/>
    <w:basedOn w:val="DefaultParagraphFont"/>
    <w:link w:val="BodyTextIndent3"/>
    <w:uiPriority w:val="99"/>
    <w:locked/>
    <w:rsid w:val="00C95296"/>
    <w:rPr>
      <w:rFonts w:ascii="Arial Narrow" w:hAnsi="Arial Narrow" w:cs="Times New Roman"/>
      <w:sz w:val="24"/>
      <w:szCs w:val="24"/>
      <w:lang w:val="en-GB" w:eastAsia="fr-FR"/>
    </w:rPr>
  </w:style>
  <w:style w:type="character" w:styleId="FollowedHyperlink">
    <w:name w:val="FollowedHyperlink"/>
    <w:basedOn w:val="DefaultParagraphFont"/>
    <w:uiPriority w:val="99"/>
    <w:rsid w:val="00C95296"/>
    <w:rPr>
      <w:rFonts w:cs="Times New Roman"/>
      <w:color w:val="800080"/>
      <w:u w:val="single"/>
    </w:rPr>
  </w:style>
  <w:style w:type="paragraph" w:styleId="Normal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PlainText">
    <w:name w:val="Plain Text"/>
    <w:basedOn w:val="Normal"/>
    <w:link w:val="PlainTex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PlainTextChar">
    <w:name w:val="Plain Text Char"/>
    <w:basedOn w:val="DefaultParagraphFont"/>
    <w:link w:val="PlainText"/>
    <w:uiPriority w:val="99"/>
    <w:locked/>
    <w:rsid w:val="00C95296"/>
    <w:rPr>
      <w:rFonts w:ascii="Courier New" w:hAnsi="Courier New" w:cs="Times New Roman"/>
      <w:sz w:val="20"/>
      <w:szCs w:val="20"/>
      <w:lang w:val="en-GB" w:eastAsia="sl-SI"/>
    </w:rPr>
  </w:style>
  <w:style w:type="paragraph" w:styleId="HTMLPreformatted">
    <w:name w:val="HTML Preformatted"/>
    <w:basedOn w:val="Normal"/>
    <w:link w:val="HTMLPreformatted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PreformattedChar">
    <w:name w:val="HTML Preformatted Char"/>
    <w:basedOn w:val="DefaultParagraphFont"/>
    <w:link w:val="HTMLPreformatted"/>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BodyText2">
    <w:name w:val="Body Text 2"/>
    <w:basedOn w:val="Normal"/>
    <w:link w:val="BodyText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BodyText2Char">
    <w:name w:val="Body Text 2 Char"/>
    <w:basedOn w:val="DefaultParagraphFont"/>
    <w:link w:val="BodyText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ListBullet">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Emphasis">
    <w:name w:val="Emphasis"/>
    <w:basedOn w:val="DefaultParagraphFont"/>
    <w:uiPriority w:val="99"/>
    <w:qFormat/>
    <w:rsid w:val="00C95296"/>
    <w:rPr>
      <w:rFonts w:cs="Times New Roman"/>
      <w:i/>
    </w:rPr>
  </w:style>
  <w:style w:type="paragraph" w:styleId="CommentSubject">
    <w:name w:val="annotation subject"/>
    <w:basedOn w:val="CommentText"/>
    <w:next w:val="CommentText"/>
    <w:link w:val="CommentSubjectChar"/>
    <w:uiPriority w:val="99"/>
    <w:semiHidden/>
    <w:rsid w:val="00C95296"/>
    <w:rPr>
      <w:b/>
      <w:bCs/>
      <w:lang w:val="fr-FR" w:eastAsia="fr-FR"/>
    </w:rPr>
  </w:style>
  <w:style w:type="character" w:customStyle="1" w:styleId="CommentSubjectChar">
    <w:name w:val="Comment Subject Char"/>
    <w:basedOn w:val="CommentTextChar"/>
    <w:link w:val="CommentSubject"/>
    <w:uiPriority w:val="99"/>
    <w:semiHidden/>
    <w:locked/>
    <w:rsid w:val="00C95296"/>
    <w:rPr>
      <w:rFonts w:ascii="Verdana" w:hAnsi="Verdana" w:cs="Times New Roman"/>
      <w:b/>
      <w:bCs/>
      <w:sz w:val="20"/>
      <w:szCs w:val="20"/>
      <w:lang w:val="en-GB" w:eastAsia="fr-FR"/>
    </w:rPr>
  </w:style>
  <w:style w:type="paragraph" w:styleId="ListParagraph">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TOC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TOC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TOC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TOC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TOC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TOC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TOC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TOC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TOC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TableGrid">
    <w:name w:val="Table Grid"/>
    <w:basedOn w:val="TableNormal"/>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Strong">
    <w:name w:val="Strong"/>
    <w:basedOn w:val="DefaultParagraphFont"/>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ListBullet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EndnoteText">
    <w:name w:val="endnote text"/>
    <w:basedOn w:val="Normal"/>
    <w:link w:val="EndnoteTextChar"/>
    <w:uiPriority w:val="99"/>
    <w:rsid w:val="00517AE1"/>
    <w:pPr>
      <w:spacing w:after="0" w:line="240" w:lineRule="auto"/>
      <w:jc w:val="both"/>
    </w:pPr>
    <w:rPr>
      <w:rFonts w:ascii="Verdana" w:eastAsia="Times New Roman" w:hAnsi="Verdana"/>
      <w:sz w:val="20"/>
      <w:szCs w:val="20"/>
      <w:lang w:eastAsia="fr-FR"/>
    </w:rPr>
  </w:style>
  <w:style w:type="character" w:customStyle="1" w:styleId="EndnoteTextChar">
    <w:name w:val="Endnote Text Char"/>
    <w:basedOn w:val="DefaultParagraphFont"/>
    <w:link w:val="EndnoteText"/>
    <w:uiPriority w:val="99"/>
    <w:locked/>
    <w:rsid w:val="00517AE1"/>
    <w:rPr>
      <w:rFonts w:ascii="Verdana" w:hAnsi="Verdana" w:cs="Times New Roman"/>
      <w:sz w:val="20"/>
      <w:szCs w:val="20"/>
      <w:lang w:eastAsia="fr-FR"/>
    </w:rPr>
  </w:style>
  <w:style w:type="character" w:styleId="EndnoteReference">
    <w:name w:val="endnote reference"/>
    <w:basedOn w:val="DefaultParagraphFont"/>
    <w:uiPriority w:val="99"/>
    <w:rsid w:val="00517AE1"/>
    <w:rPr>
      <w:rFonts w:cs="Times New Roman"/>
      <w:vertAlign w:val="superscript"/>
    </w:rPr>
  </w:style>
  <w:style w:type="paragraph" w:styleId="Quote">
    <w:name w:val="Quote"/>
    <w:basedOn w:val="Normal"/>
    <w:next w:val="Normal"/>
    <w:link w:val="QuoteChar"/>
    <w:uiPriority w:val="99"/>
    <w:qFormat/>
    <w:rsid w:val="006A0615"/>
    <w:rPr>
      <w:rFonts w:eastAsia="Times New Roman"/>
      <w:i/>
      <w:iCs/>
      <w:color w:val="000000"/>
      <w:lang w:val="en-US" w:eastAsia="ja-JP"/>
    </w:rPr>
  </w:style>
  <w:style w:type="character" w:customStyle="1" w:styleId="QuoteChar">
    <w:name w:val="Quote Char"/>
    <w:basedOn w:val="DefaultParagraphFont"/>
    <w:link w:val="Quote"/>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DefaultParagraphFont"/>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UnresolvedMention1">
    <w:name w:val="Unresolved Mention1"/>
    <w:basedOn w:val="DefaultParagraphFont"/>
    <w:uiPriority w:val="99"/>
    <w:semiHidden/>
    <w:unhideWhenUsed/>
    <w:rsid w:val="00883D5F"/>
    <w:rPr>
      <w:color w:val="605E5C"/>
      <w:shd w:val="clear" w:color="auto" w:fill="E1DFDD"/>
    </w:rPr>
  </w:style>
  <w:style w:type="character" w:styleId="UnresolvedMention">
    <w:name w:val="Unresolved Mention"/>
    <w:basedOn w:val="DefaultParagraphFont"/>
    <w:uiPriority w:val="99"/>
    <w:semiHidden/>
    <w:unhideWhenUsed/>
    <w:rsid w:val="0008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250">
      <w:bodyDiv w:val="1"/>
      <w:marLeft w:val="0"/>
      <w:marRight w:val="0"/>
      <w:marTop w:val="0"/>
      <w:marBottom w:val="0"/>
      <w:divBdr>
        <w:top w:val="none" w:sz="0" w:space="0" w:color="auto"/>
        <w:left w:val="none" w:sz="0" w:space="0" w:color="auto"/>
        <w:bottom w:val="none" w:sz="0" w:space="0" w:color="auto"/>
        <w:right w:val="none" w:sz="0" w:space="0" w:color="auto"/>
      </w:divBdr>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255596433">
      <w:bodyDiv w:val="1"/>
      <w:marLeft w:val="0"/>
      <w:marRight w:val="0"/>
      <w:marTop w:val="0"/>
      <w:marBottom w:val="0"/>
      <w:divBdr>
        <w:top w:val="none" w:sz="0" w:space="0" w:color="auto"/>
        <w:left w:val="none" w:sz="0" w:space="0" w:color="auto"/>
        <w:bottom w:val="none" w:sz="0" w:space="0" w:color="auto"/>
        <w:right w:val="none" w:sz="0" w:space="0" w:color="auto"/>
      </w:divBdr>
    </w:div>
    <w:div w:id="426117524">
      <w:bodyDiv w:val="1"/>
      <w:marLeft w:val="0"/>
      <w:marRight w:val="0"/>
      <w:marTop w:val="0"/>
      <w:marBottom w:val="0"/>
      <w:divBdr>
        <w:top w:val="none" w:sz="0" w:space="0" w:color="auto"/>
        <w:left w:val="none" w:sz="0" w:space="0" w:color="auto"/>
        <w:bottom w:val="none" w:sz="0" w:space="0" w:color="auto"/>
        <w:right w:val="none" w:sz="0" w:space="0" w:color="auto"/>
      </w:divBdr>
    </w:div>
    <w:div w:id="1200505893">
      <w:bodyDiv w:val="1"/>
      <w:marLeft w:val="0"/>
      <w:marRight w:val="0"/>
      <w:marTop w:val="0"/>
      <w:marBottom w:val="0"/>
      <w:divBdr>
        <w:top w:val="none" w:sz="0" w:space="0" w:color="auto"/>
        <w:left w:val="none" w:sz="0" w:space="0" w:color="auto"/>
        <w:bottom w:val="none" w:sz="0" w:space="0" w:color="auto"/>
        <w:right w:val="none" w:sz="0" w:space="0" w:color="auto"/>
      </w:divBdr>
    </w:div>
    <w:div w:id="1541892047">
      <w:bodyDiv w:val="1"/>
      <w:marLeft w:val="0"/>
      <w:marRight w:val="0"/>
      <w:marTop w:val="0"/>
      <w:marBottom w:val="0"/>
      <w:divBdr>
        <w:top w:val="none" w:sz="0" w:space="0" w:color="auto"/>
        <w:left w:val="none" w:sz="0" w:space="0" w:color="auto"/>
        <w:bottom w:val="none" w:sz="0" w:space="0" w:color="auto"/>
        <w:right w:val="none" w:sz="0" w:space="0" w:color="auto"/>
      </w:divBdr>
    </w:div>
    <w:div w:id="1563783958">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coe.int/CoERMPublicCommonSearchServices/DisplayDCTMContent?documentId=09000016806c2e19"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m.coe.int/CoERMPublicCommonSearchServices/DisplayDCTMContent?documentId=09000016806c2e1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udovi.hr/en/nod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m.coe.int/fourth-evaluation-round-corruption-prevention-in-respect-of-members-of/1680a010c3"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m.coe.int/fourth-evaluation-round-corruption-prevention-in-respect-of-members-of/168092011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enice.coe.int/webforms/documents/?pdf=CDL-AD(2022)00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E5BA-73ED-430D-8E4F-4AFE8CF1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3084</Words>
  <Characters>16967</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FOURTH EVALUATION ROUND</vt:lpstr>
      <vt:lpstr>FOURTH EVALUATION ROUND</vt:lpstr>
    </vt:vector>
  </TitlesOfParts>
  <Company>Council of Europe</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COUNTRY</dc:subject>
  <dc:creator>PINCEMAILLE Laure</dc:creator>
  <cp:lastModifiedBy>VALENTE Bianca</cp:lastModifiedBy>
  <cp:revision>7</cp:revision>
  <cp:lastPrinted>2022-03-24T09:00:00Z</cp:lastPrinted>
  <dcterms:created xsi:type="dcterms:W3CDTF">2022-10-13T15:33:00Z</dcterms:created>
  <dcterms:modified xsi:type="dcterms:W3CDTF">2022-10-27T07:24:00Z</dcterms:modified>
</cp:coreProperties>
</file>